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C3" w:rsidRPr="004E54C3" w:rsidRDefault="004E54C3" w:rsidP="004E54C3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4E54C3">
        <w:rPr>
          <w:rFonts w:eastAsia="Times New Roman" w:cs="Times New Roman"/>
          <w:b/>
          <w:bCs/>
          <w:sz w:val="32"/>
          <w:szCs w:val="32"/>
        </w:rPr>
        <w:t>АДМИНИСТРАЦИЯ</w:t>
      </w:r>
    </w:p>
    <w:p w:rsidR="004E54C3" w:rsidRPr="004E54C3" w:rsidRDefault="004E54C3" w:rsidP="004E54C3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4E54C3">
        <w:rPr>
          <w:rFonts w:eastAsia="Times New Roman" w:cs="Times New Roman"/>
          <w:b/>
          <w:bCs/>
          <w:sz w:val="32"/>
          <w:szCs w:val="32"/>
        </w:rPr>
        <w:t xml:space="preserve"> САЗАНОВСКОГО СЕЛЬСОВЕТА </w:t>
      </w:r>
    </w:p>
    <w:p w:rsidR="004E54C3" w:rsidRPr="004E54C3" w:rsidRDefault="004E54C3" w:rsidP="004E54C3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4E54C3">
        <w:rPr>
          <w:rFonts w:eastAsia="Times New Roman" w:cs="Times New Roman"/>
          <w:b/>
          <w:bCs/>
          <w:sz w:val="32"/>
          <w:szCs w:val="32"/>
        </w:rPr>
        <w:t>ПРИСТЕНСКОГО РАЙОНА  КУРСКОЙ ОБЛАСТИ</w:t>
      </w:r>
    </w:p>
    <w:p w:rsidR="004E54C3" w:rsidRPr="004E54C3" w:rsidRDefault="004E54C3" w:rsidP="004E54C3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4E54C3">
        <w:rPr>
          <w:rFonts w:eastAsia="Times New Roman" w:cs="Times New Roman"/>
          <w:b/>
          <w:bCs/>
          <w:sz w:val="32"/>
          <w:szCs w:val="32"/>
        </w:rPr>
        <w:t> </w:t>
      </w:r>
    </w:p>
    <w:p w:rsidR="004E54C3" w:rsidRPr="004E54C3" w:rsidRDefault="004E54C3" w:rsidP="004E54C3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4E54C3">
        <w:rPr>
          <w:rFonts w:eastAsia="Times New Roman" w:cs="Times New Roman"/>
          <w:b/>
          <w:bCs/>
          <w:sz w:val="32"/>
          <w:szCs w:val="32"/>
        </w:rPr>
        <w:t>ПОСТАНОВЛЕНИЕ</w:t>
      </w:r>
    </w:p>
    <w:p w:rsidR="004E54C3" w:rsidRPr="004E54C3" w:rsidRDefault="004E54C3" w:rsidP="004E54C3">
      <w:pPr>
        <w:spacing w:after="0" w:line="240" w:lineRule="auto"/>
        <w:rPr>
          <w:rFonts w:eastAsia="Times New Roman" w:cs="Times New Roman"/>
          <w:b/>
          <w:bCs/>
          <w:sz w:val="32"/>
          <w:szCs w:val="32"/>
        </w:rPr>
      </w:pPr>
      <w:r w:rsidRPr="004E54C3">
        <w:rPr>
          <w:rFonts w:eastAsia="Times New Roman" w:cs="Times New Roman"/>
          <w:b/>
          <w:bCs/>
          <w:sz w:val="32"/>
          <w:szCs w:val="32"/>
        </w:rPr>
        <w:t>от   17 ноября 2015   г.                                                           № 95</w:t>
      </w:r>
    </w:p>
    <w:p w:rsidR="004E54C3" w:rsidRPr="004E54C3" w:rsidRDefault="004E54C3" w:rsidP="004E54C3">
      <w:pPr>
        <w:shd w:val="clear" w:color="auto" w:fill="FFFFFF"/>
        <w:spacing w:after="0"/>
        <w:ind w:right="-1" w:firstLine="709"/>
        <w:jc w:val="center"/>
        <w:rPr>
          <w:rFonts w:cs="Times New Roman"/>
          <w:b/>
          <w:sz w:val="32"/>
          <w:szCs w:val="32"/>
        </w:rPr>
      </w:pPr>
      <w:r w:rsidRPr="004E54C3">
        <w:rPr>
          <w:rFonts w:cs="Times New Roman"/>
          <w:b/>
          <w:sz w:val="32"/>
          <w:szCs w:val="32"/>
        </w:rPr>
        <w:t>Об утверждении  Методики</w:t>
      </w:r>
    </w:p>
    <w:p w:rsidR="004E54C3" w:rsidRPr="004E54C3" w:rsidRDefault="004E54C3" w:rsidP="004E54C3">
      <w:pPr>
        <w:shd w:val="clear" w:color="auto" w:fill="FFFFFF"/>
        <w:spacing w:after="0"/>
        <w:ind w:right="-1"/>
        <w:jc w:val="center"/>
        <w:rPr>
          <w:rFonts w:cs="Times New Roman"/>
          <w:b/>
          <w:sz w:val="32"/>
          <w:szCs w:val="32"/>
        </w:rPr>
      </w:pPr>
      <w:r w:rsidRPr="004E54C3">
        <w:rPr>
          <w:rFonts w:cs="Times New Roman"/>
          <w:b/>
          <w:sz w:val="32"/>
          <w:szCs w:val="32"/>
        </w:rPr>
        <w:t>прогнозирования налоговых и неналоговых доходов областного              бюджета и местных бюджетов для построения межбюджетных отношений между областным бюджетом и бюджетами муниципальных образований на 2016 год.</w:t>
      </w:r>
    </w:p>
    <w:p w:rsidR="004E54C3" w:rsidRPr="004E54C3" w:rsidRDefault="004E54C3" w:rsidP="004E54C3">
      <w:pPr>
        <w:suppressAutoHyphens/>
        <w:spacing w:after="0"/>
        <w:outlineLvl w:val="0"/>
        <w:rPr>
          <w:rFonts w:cs="Times New Roman"/>
          <w:b/>
          <w:bCs/>
          <w:sz w:val="24"/>
          <w:szCs w:val="24"/>
          <w:lang w:eastAsia="ar-SA"/>
        </w:rPr>
      </w:pPr>
    </w:p>
    <w:p w:rsidR="004E54C3" w:rsidRPr="004E54C3" w:rsidRDefault="004E54C3" w:rsidP="004E54C3">
      <w:pPr>
        <w:suppressAutoHyphens/>
        <w:spacing w:after="0"/>
        <w:ind w:left="360"/>
        <w:outlineLvl w:val="0"/>
        <w:rPr>
          <w:rFonts w:cs="Times New Roman"/>
          <w:b/>
          <w:bCs/>
          <w:sz w:val="24"/>
          <w:szCs w:val="24"/>
          <w:lang w:eastAsia="ar-SA"/>
        </w:rPr>
      </w:pPr>
    </w:p>
    <w:p w:rsidR="004E54C3" w:rsidRPr="004E54C3" w:rsidRDefault="004E54C3" w:rsidP="004E54C3">
      <w:pPr>
        <w:pStyle w:val="a7"/>
        <w:keepNext w:val="0"/>
        <w:spacing w:before="0" w:after="0"/>
        <w:ind w:left="360"/>
        <w:outlineLvl w:val="0"/>
        <w:rPr>
          <w:rFonts w:asciiTheme="minorHAnsi" w:eastAsia="Times New Roman" w:hAnsiTheme="minorHAnsi" w:cs="Times New Roman"/>
          <w:sz w:val="24"/>
          <w:szCs w:val="24"/>
        </w:rPr>
      </w:pPr>
      <w:r w:rsidRPr="004E54C3">
        <w:rPr>
          <w:rFonts w:asciiTheme="minorHAnsi" w:eastAsia="Times New Roman" w:hAnsiTheme="minorHAnsi" w:cs="Times New Roman"/>
          <w:sz w:val="24"/>
          <w:szCs w:val="24"/>
        </w:rPr>
        <w:t xml:space="preserve">  В соответствии со статьёй 174.2 Бюджетного кодекса Российской Федерации, Решением Собрания депутатов Сазановского сельсовета Пристенского района Курской области «О бюджетном процессе в муниципальном образовании «Сазановский сельсовет» Пристенского района Курской области от 21.10.2010 года № 10(с внесенными изменениями и дополнениями)</w:t>
      </w:r>
    </w:p>
    <w:p w:rsidR="004E54C3" w:rsidRPr="004E54C3" w:rsidRDefault="004E54C3" w:rsidP="004E54C3">
      <w:pPr>
        <w:pStyle w:val="a7"/>
        <w:keepNext w:val="0"/>
        <w:spacing w:before="0" w:after="0"/>
        <w:ind w:left="360"/>
        <w:outlineLvl w:val="0"/>
        <w:rPr>
          <w:rFonts w:asciiTheme="minorHAnsi" w:eastAsia="Times New Roman" w:hAnsiTheme="minorHAnsi" w:cs="Times New Roman"/>
          <w:sz w:val="24"/>
          <w:szCs w:val="24"/>
        </w:rPr>
      </w:pPr>
      <w:r w:rsidRPr="004E54C3">
        <w:rPr>
          <w:rFonts w:asciiTheme="minorHAnsi" w:eastAsia="Times New Roman" w:hAnsiTheme="minorHAnsi" w:cs="Times New Roman"/>
          <w:sz w:val="24"/>
          <w:szCs w:val="24"/>
        </w:rPr>
        <w:t>ПОСТАНОВЛЯЮ:</w:t>
      </w:r>
    </w:p>
    <w:p w:rsidR="004E54C3" w:rsidRPr="004E54C3" w:rsidRDefault="004E54C3" w:rsidP="004E54C3">
      <w:pPr>
        <w:pStyle w:val="a5"/>
        <w:spacing w:after="0"/>
        <w:ind w:left="360"/>
        <w:rPr>
          <w:rFonts w:cs="Times New Roman"/>
          <w:b/>
          <w:sz w:val="24"/>
          <w:szCs w:val="24"/>
        </w:rPr>
      </w:pPr>
    </w:p>
    <w:p w:rsidR="004E54C3" w:rsidRPr="004E54C3" w:rsidRDefault="004E54C3" w:rsidP="004E54C3">
      <w:pPr>
        <w:shd w:val="clear" w:color="auto" w:fill="FFFFFF"/>
        <w:spacing w:after="0"/>
        <w:ind w:right="-1" w:firstLine="709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 xml:space="preserve">1.  Утвердить  Методику прогнозирования налоговых и неналоговых доходов областного  бюджета и местных бюджетов для построения межбюджетных отношений между областным бюджетом и бюджетами муниципальных образований на 2016 год согласно приложению №1.                                                                                                                                         </w:t>
      </w:r>
    </w:p>
    <w:p w:rsidR="004E54C3" w:rsidRPr="004E54C3" w:rsidRDefault="004E54C3" w:rsidP="004E54C3">
      <w:pPr>
        <w:pStyle w:val="a5"/>
        <w:spacing w:after="0"/>
        <w:ind w:left="360"/>
        <w:rPr>
          <w:rFonts w:cs="Times New Roman"/>
          <w:b/>
          <w:sz w:val="24"/>
          <w:szCs w:val="24"/>
        </w:rPr>
      </w:pPr>
    </w:p>
    <w:p w:rsidR="004E54C3" w:rsidRPr="004E54C3" w:rsidRDefault="004E54C3" w:rsidP="004E54C3">
      <w:pPr>
        <w:suppressAutoHyphens/>
        <w:spacing w:after="0"/>
        <w:ind w:left="360"/>
        <w:outlineLvl w:val="0"/>
        <w:rPr>
          <w:rFonts w:cs="Times New Roman"/>
          <w:bCs/>
          <w:sz w:val="24"/>
          <w:szCs w:val="24"/>
          <w:lang w:eastAsia="ar-SA"/>
        </w:rPr>
      </w:pPr>
    </w:p>
    <w:p w:rsidR="004E54C3" w:rsidRPr="004E54C3" w:rsidRDefault="004E54C3" w:rsidP="004E54C3">
      <w:pPr>
        <w:pStyle w:val="21"/>
        <w:widowControl/>
        <w:spacing w:after="0" w:line="240" w:lineRule="auto"/>
        <w:ind w:left="360"/>
        <w:jc w:val="left"/>
        <w:textAlignment w:val="auto"/>
        <w:rPr>
          <w:rFonts w:asciiTheme="minorHAnsi" w:hAnsiTheme="minorHAnsi"/>
          <w:sz w:val="24"/>
        </w:rPr>
      </w:pPr>
      <w:r w:rsidRPr="004E54C3">
        <w:rPr>
          <w:rFonts w:asciiTheme="minorHAnsi" w:hAnsiTheme="minorHAnsi"/>
          <w:sz w:val="24"/>
        </w:rPr>
        <w:t>2.</w:t>
      </w:r>
      <w:proofErr w:type="gramStart"/>
      <w:r w:rsidRPr="004E54C3">
        <w:rPr>
          <w:rFonts w:asciiTheme="minorHAnsi" w:hAnsiTheme="minorHAnsi"/>
          <w:sz w:val="24"/>
        </w:rPr>
        <w:t>Контроль за</w:t>
      </w:r>
      <w:proofErr w:type="gramEnd"/>
      <w:r w:rsidRPr="004E54C3">
        <w:rPr>
          <w:rFonts w:asciiTheme="minorHAnsi" w:hAnsiTheme="minorHAnsi"/>
          <w:sz w:val="24"/>
        </w:rPr>
        <w:t xml:space="preserve"> исполнением настоящего постановления оставляю за собой.</w:t>
      </w:r>
    </w:p>
    <w:p w:rsidR="004E54C3" w:rsidRPr="004E54C3" w:rsidRDefault="004E54C3" w:rsidP="004E54C3">
      <w:pPr>
        <w:pStyle w:val="21"/>
        <w:spacing w:after="0"/>
        <w:ind w:left="360"/>
        <w:jc w:val="left"/>
        <w:rPr>
          <w:rFonts w:asciiTheme="minorHAnsi" w:hAnsiTheme="minorHAnsi"/>
          <w:sz w:val="24"/>
        </w:rPr>
      </w:pPr>
    </w:p>
    <w:p w:rsidR="004E54C3" w:rsidRPr="004E54C3" w:rsidRDefault="004E54C3" w:rsidP="004E54C3">
      <w:pPr>
        <w:pStyle w:val="21"/>
        <w:spacing w:after="0"/>
        <w:ind w:left="360"/>
        <w:jc w:val="left"/>
        <w:rPr>
          <w:rFonts w:asciiTheme="minorHAnsi" w:hAnsiTheme="minorHAnsi"/>
          <w:sz w:val="24"/>
        </w:rPr>
      </w:pPr>
      <w:r w:rsidRPr="004E54C3">
        <w:rPr>
          <w:rFonts w:asciiTheme="minorHAnsi" w:hAnsiTheme="minorHAnsi"/>
          <w:sz w:val="24"/>
        </w:rPr>
        <w:t xml:space="preserve">    3. Настоящее постановление вступает в силу со дня его обнародования.</w:t>
      </w:r>
    </w:p>
    <w:p w:rsidR="004E54C3" w:rsidRPr="004E54C3" w:rsidRDefault="004E54C3" w:rsidP="004E54C3">
      <w:pPr>
        <w:pStyle w:val="21"/>
        <w:tabs>
          <w:tab w:val="left" w:pos="720"/>
        </w:tabs>
        <w:spacing w:after="0"/>
        <w:ind w:left="360"/>
        <w:rPr>
          <w:rFonts w:asciiTheme="minorHAnsi" w:hAnsiTheme="minorHAnsi"/>
          <w:sz w:val="24"/>
        </w:rPr>
      </w:pPr>
    </w:p>
    <w:p w:rsidR="004E54C3" w:rsidRPr="004E54C3" w:rsidRDefault="004E54C3" w:rsidP="004E54C3">
      <w:pPr>
        <w:pStyle w:val="21"/>
        <w:spacing w:after="0" w:line="240" w:lineRule="auto"/>
        <w:ind w:left="360"/>
        <w:rPr>
          <w:rFonts w:asciiTheme="minorHAnsi" w:hAnsiTheme="minorHAnsi"/>
          <w:sz w:val="24"/>
        </w:rPr>
      </w:pPr>
      <w:r w:rsidRPr="004E54C3">
        <w:rPr>
          <w:rFonts w:asciiTheme="minorHAnsi" w:hAnsiTheme="minorHAnsi"/>
          <w:sz w:val="24"/>
        </w:rPr>
        <w:t>Глава Администрации</w:t>
      </w:r>
    </w:p>
    <w:p w:rsidR="004E54C3" w:rsidRPr="004E54C3" w:rsidRDefault="004E54C3" w:rsidP="004E54C3">
      <w:pPr>
        <w:pStyle w:val="21"/>
        <w:spacing w:after="0" w:line="240" w:lineRule="auto"/>
        <w:ind w:left="360"/>
        <w:rPr>
          <w:rFonts w:asciiTheme="minorHAnsi" w:hAnsiTheme="minorHAnsi"/>
          <w:sz w:val="24"/>
        </w:rPr>
      </w:pPr>
      <w:r w:rsidRPr="004E54C3">
        <w:rPr>
          <w:rFonts w:asciiTheme="minorHAnsi" w:hAnsiTheme="minorHAnsi"/>
          <w:sz w:val="24"/>
        </w:rPr>
        <w:t>Сазановского сельсовета</w:t>
      </w:r>
    </w:p>
    <w:p w:rsidR="004E54C3" w:rsidRPr="004E54C3" w:rsidRDefault="004E54C3" w:rsidP="004E54C3">
      <w:pPr>
        <w:pStyle w:val="21"/>
        <w:spacing w:after="0" w:line="240" w:lineRule="auto"/>
        <w:ind w:left="360"/>
        <w:rPr>
          <w:rFonts w:asciiTheme="minorHAnsi" w:hAnsiTheme="minorHAnsi"/>
          <w:sz w:val="24"/>
        </w:rPr>
      </w:pPr>
      <w:r w:rsidRPr="004E54C3">
        <w:rPr>
          <w:rFonts w:asciiTheme="minorHAnsi" w:hAnsiTheme="minorHAnsi"/>
          <w:sz w:val="24"/>
        </w:rPr>
        <w:t>Пристенского района</w:t>
      </w:r>
    </w:p>
    <w:p w:rsidR="004E54C3" w:rsidRPr="004E54C3" w:rsidRDefault="004E54C3" w:rsidP="004E54C3">
      <w:pPr>
        <w:pStyle w:val="21"/>
        <w:spacing w:after="0" w:line="240" w:lineRule="auto"/>
        <w:ind w:left="360"/>
        <w:rPr>
          <w:rFonts w:asciiTheme="minorHAnsi" w:hAnsiTheme="minorHAnsi"/>
          <w:sz w:val="24"/>
        </w:rPr>
      </w:pPr>
      <w:r w:rsidRPr="004E54C3">
        <w:rPr>
          <w:rFonts w:asciiTheme="minorHAnsi" w:hAnsiTheme="minorHAnsi"/>
          <w:sz w:val="24"/>
        </w:rPr>
        <w:t>Курской области:                                                                         /Берлизев А.Н./</w:t>
      </w:r>
    </w:p>
    <w:p w:rsidR="004E54C3" w:rsidRPr="004E54C3" w:rsidRDefault="004E54C3" w:rsidP="004E54C3">
      <w:pPr>
        <w:spacing w:after="0"/>
        <w:rPr>
          <w:rFonts w:eastAsia="Times New Roman" w:cs="Times New Roman"/>
          <w:sz w:val="24"/>
          <w:szCs w:val="24"/>
        </w:rPr>
      </w:pPr>
    </w:p>
    <w:p w:rsidR="004E54C3" w:rsidRPr="004E54C3" w:rsidRDefault="004E54C3" w:rsidP="004E54C3">
      <w:pPr>
        <w:spacing w:after="0"/>
        <w:rPr>
          <w:sz w:val="24"/>
          <w:szCs w:val="24"/>
        </w:rPr>
      </w:pPr>
    </w:p>
    <w:p w:rsidR="004E54C3" w:rsidRPr="004E54C3" w:rsidRDefault="004E54C3" w:rsidP="004E54C3">
      <w:pPr>
        <w:spacing w:after="0"/>
        <w:rPr>
          <w:sz w:val="24"/>
          <w:szCs w:val="24"/>
        </w:rPr>
      </w:pPr>
    </w:p>
    <w:p w:rsidR="004E54C3" w:rsidRDefault="004E54C3" w:rsidP="004E54C3">
      <w:pPr>
        <w:spacing w:after="0"/>
        <w:jc w:val="right"/>
        <w:rPr>
          <w:rFonts w:cs="Times New Roman"/>
          <w:sz w:val="24"/>
          <w:szCs w:val="24"/>
        </w:rPr>
      </w:pPr>
    </w:p>
    <w:p w:rsidR="004E54C3" w:rsidRDefault="004E54C3" w:rsidP="004E54C3">
      <w:pPr>
        <w:spacing w:after="0"/>
        <w:jc w:val="right"/>
        <w:rPr>
          <w:rFonts w:cs="Times New Roman"/>
          <w:sz w:val="24"/>
          <w:szCs w:val="24"/>
        </w:rPr>
      </w:pPr>
    </w:p>
    <w:p w:rsidR="004E54C3" w:rsidRPr="004E54C3" w:rsidRDefault="004E54C3" w:rsidP="004E54C3">
      <w:pPr>
        <w:spacing w:after="0"/>
        <w:jc w:val="right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lastRenderedPageBreak/>
        <w:t xml:space="preserve">Утверждена </w:t>
      </w:r>
    </w:p>
    <w:p w:rsidR="004E54C3" w:rsidRPr="004E54C3" w:rsidRDefault="004E54C3" w:rsidP="004E54C3">
      <w:pPr>
        <w:spacing w:after="0"/>
        <w:jc w:val="right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 xml:space="preserve">Постановлением Администрации </w:t>
      </w:r>
    </w:p>
    <w:p w:rsidR="004E54C3" w:rsidRPr="004E54C3" w:rsidRDefault="004E54C3" w:rsidP="004E54C3">
      <w:pPr>
        <w:spacing w:after="0"/>
        <w:jc w:val="right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 xml:space="preserve">Сазановского сельсовета </w:t>
      </w:r>
    </w:p>
    <w:p w:rsidR="004E54C3" w:rsidRPr="004E54C3" w:rsidRDefault="004E54C3" w:rsidP="004E54C3">
      <w:pPr>
        <w:spacing w:after="0"/>
        <w:jc w:val="right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>Пристенского района</w:t>
      </w:r>
    </w:p>
    <w:p w:rsidR="004E54C3" w:rsidRPr="004E54C3" w:rsidRDefault="004E54C3" w:rsidP="004E54C3">
      <w:pPr>
        <w:spacing w:after="0"/>
        <w:jc w:val="right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 xml:space="preserve">Курской области </w:t>
      </w:r>
    </w:p>
    <w:p w:rsidR="004E54C3" w:rsidRPr="004E54C3" w:rsidRDefault="004E54C3" w:rsidP="004E54C3">
      <w:pPr>
        <w:spacing w:after="0"/>
        <w:jc w:val="right"/>
        <w:rPr>
          <w:rFonts w:cs="Times New Roman"/>
          <w:sz w:val="24"/>
          <w:szCs w:val="24"/>
        </w:rPr>
      </w:pPr>
    </w:p>
    <w:p w:rsidR="004E54C3" w:rsidRPr="004E54C3" w:rsidRDefault="004E54C3" w:rsidP="004E54C3">
      <w:pPr>
        <w:spacing w:after="0"/>
        <w:jc w:val="right"/>
        <w:rPr>
          <w:sz w:val="24"/>
          <w:szCs w:val="24"/>
        </w:rPr>
      </w:pPr>
      <w:r w:rsidRPr="004E54C3">
        <w:rPr>
          <w:rFonts w:cs="Times New Roman"/>
          <w:sz w:val="24"/>
          <w:szCs w:val="24"/>
        </w:rPr>
        <w:t>от</w:t>
      </w:r>
      <w:r w:rsidRPr="004E54C3">
        <w:rPr>
          <w:rFonts w:cs="Times New Roman"/>
          <w:sz w:val="24"/>
          <w:szCs w:val="24"/>
        </w:rPr>
        <w:softHyphen/>
      </w:r>
      <w:r w:rsidRPr="004E54C3">
        <w:rPr>
          <w:rFonts w:cs="Times New Roman"/>
          <w:sz w:val="24"/>
          <w:szCs w:val="24"/>
        </w:rPr>
        <w:softHyphen/>
      </w:r>
      <w:r w:rsidRPr="004E54C3">
        <w:rPr>
          <w:rFonts w:cs="Times New Roman"/>
          <w:sz w:val="24"/>
          <w:szCs w:val="24"/>
        </w:rPr>
        <w:softHyphen/>
      </w:r>
      <w:r w:rsidRPr="004E54C3">
        <w:rPr>
          <w:rFonts w:cs="Times New Roman"/>
          <w:sz w:val="24"/>
          <w:szCs w:val="24"/>
        </w:rPr>
        <w:softHyphen/>
      </w:r>
      <w:r w:rsidRPr="004E54C3">
        <w:rPr>
          <w:rFonts w:cs="Times New Roman"/>
          <w:sz w:val="24"/>
          <w:szCs w:val="24"/>
        </w:rPr>
        <w:softHyphen/>
      </w:r>
      <w:r w:rsidRPr="004E54C3">
        <w:rPr>
          <w:rFonts w:cs="Times New Roman"/>
          <w:sz w:val="24"/>
          <w:szCs w:val="24"/>
        </w:rPr>
        <w:softHyphen/>
      </w:r>
      <w:r w:rsidRPr="004E54C3">
        <w:rPr>
          <w:rFonts w:cs="Times New Roman"/>
          <w:sz w:val="24"/>
          <w:szCs w:val="24"/>
        </w:rPr>
        <w:softHyphen/>
      </w:r>
      <w:r w:rsidRPr="004E54C3">
        <w:rPr>
          <w:rFonts w:cs="Times New Roman"/>
          <w:sz w:val="24"/>
          <w:szCs w:val="24"/>
        </w:rPr>
        <w:softHyphen/>
      </w:r>
      <w:r w:rsidRPr="004E54C3">
        <w:rPr>
          <w:rFonts w:cs="Times New Roman"/>
          <w:sz w:val="24"/>
          <w:szCs w:val="24"/>
        </w:rPr>
        <w:softHyphen/>
      </w:r>
      <w:r w:rsidRPr="004E54C3">
        <w:rPr>
          <w:rFonts w:cs="Times New Roman"/>
          <w:sz w:val="24"/>
          <w:szCs w:val="24"/>
        </w:rPr>
        <w:softHyphen/>
        <w:t xml:space="preserve"> 17.12 .20  г.     №</w:t>
      </w:r>
      <w:r w:rsidRPr="004E54C3">
        <w:rPr>
          <w:sz w:val="24"/>
          <w:szCs w:val="24"/>
        </w:rPr>
        <w:t xml:space="preserve"> 95  </w:t>
      </w:r>
    </w:p>
    <w:p w:rsidR="004E54C3" w:rsidRPr="004E54C3" w:rsidRDefault="004E54C3" w:rsidP="004E54C3">
      <w:pPr>
        <w:shd w:val="clear" w:color="auto" w:fill="FFFFFF"/>
        <w:spacing w:after="0"/>
        <w:ind w:right="-1" w:firstLine="709"/>
        <w:jc w:val="both"/>
        <w:rPr>
          <w:rFonts w:cs="Times New Roman"/>
          <w:b/>
          <w:sz w:val="28"/>
          <w:szCs w:val="28"/>
        </w:rPr>
      </w:pPr>
      <w:r w:rsidRPr="004E54C3">
        <w:rPr>
          <w:rFonts w:cs="Times New Roman"/>
          <w:b/>
          <w:sz w:val="28"/>
          <w:szCs w:val="28"/>
        </w:rPr>
        <w:t xml:space="preserve">                                           Методика</w:t>
      </w:r>
    </w:p>
    <w:p w:rsidR="004E54C3" w:rsidRPr="004E54C3" w:rsidRDefault="004E54C3" w:rsidP="004E54C3">
      <w:pPr>
        <w:shd w:val="clear" w:color="auto" w:fill="FFFFFF"/>
        <w:spacing w:after="0"/>
        <w:ind w:right="-1"/>
        <w:rPr>
          <w:rFonts w:cs="Times New Roman"/>
          <w:b/>
          <w:sz w:val="28"/>
          <w:szCs w:val="28"/>
        </w:rPr>
      </w:pPr>
      <w:r w:rsidRPr="004E54C3">
        <w:rPr>
          <w:rFonts w:cs="Times New Roman"/>
          <w:b/>
          <w:sz w:val="28"/>
          <w:szCs w:val="28"/>
        </w:rPr>
        <w:t>прогнозирования налоговых и неналоговых доходов областного              бюджета и местных бюджетов для построения межбюджетных отношений между областным бюджетом и бюджетами муниципальных образований на 2016 год.</w:t>
      </w:r>
    </w:p>
    <w:p w:rsidR="004E54C3" w:rsidRPr="004E54C3" w:rsidRDefault="004E54C3" w:rsidP="004E54C3">
      <w:pPr>
        <w:shd w:val="clear" w:color="auto" w:fill="FFFFFF"/>
        <w:spacing w:after="0"/>
        <w:ind w:right="-1" w:firstLine="709"/>
        <w:rPr>
          <w:rFonts w:cs="Times New Roman"/>
          <w:b/>
          <w:bCs/>
          <w:color w:val="000000"/>
          <w:spacing w:val="-10"/>
          <w:sz w:val="24"/>
          <w:szCs w:val="24"/>
        </w:rPr>
      </w:pPr>
    </w:p>
    <w:p w:rsidR="004E54C3" w:rsidRPr="004E54C3" w:rsidRDefault="004E54C3" w:rsidP="004E54C3">
      <w:pPr>
        <w:shd w:val="clear" w:color="auto" w:fill="FFFFFF"/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>Доходная база местного бюджета на 2016 год  формируется исходя из действующего на момент составления бюджета налогового и бюджетного законодательства и макроэкономических параметров функционирования реального сектора экономики области.</w:t>
      </w:r>
    </w:p>
    <w:p w:rsidR="004E54C3" w:rsidRPr="004E54C3" w:rsidRDefault="004E54C3" w:rsidP="004E54C3">
      <w:pPr>
        <w:shd w:val="clear" w:color="auto" w:fill="FFFFFF"/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 xml:space="preserve">Прогнозирование осуществляется отдельно по каждому виду налога или сбора в условиях хозяйствования области (налогооблагаемая база, индексы промышленного и сельскохозяйственного производства, индексы-дефляторы оптовых цен промышленной продукции, индекс потребительских цен, объемы реализации подакцизных товаров, объемы добычи полезных ископаемых, прибыль, фонд заработной платы) по муниципальному образованию. </w:t>
      </w:r>
    </w:p>
    <w:p w:rsidR="004E54C3" w:rsidRPr="004E54C3" w:rsidRDefault="004E54C3" w:rsidP="004E54C3">
      <w:pPr>
        <w:shd w:val="clear" w:color="auto" w:fill="FFFFFF"/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4E54C3" w:rsidRPr="004E54C3" w:rsidRDefault="004E54C3" w:rsidP="004E54C3">
      <w:pPr>
        <w:shd w:val="clear" w:color="auto" w:fill="FFFFFF"/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</w:p>
    <w:p w:rsidR="004E54C3" w:rsidRPr="004E54C3" w:rsidRDefault="004E54C3" w:rsidP="004E54C3">
      <w:pPr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b/>
          <w:bCs/>
          <w:color w:val="000000"/>
          <w:sz w:val="24"/>
          <w:szCs w:val="24"/>
        </w:rPr>
        <w:t xml:space="preserve">Налог на доходы физических лиц </w:t>
      </w:r>
      <w:r w:rsidRPr="004E54C3">
        <w:rPr>
          <w:rFonts w:cs="Times New Roman"/>
          <w:color w:val="000000"/>
          <w:sz w:val="24"/>
          <w:szCs w:val="24"/>
        </w:rPr>
        <w:t xml:space="preserve">(код </w:t>
      </w:r>
      <w:r w:rsidRPr="004E54C3">
        <w:rPr>
          <w:rFonts w:cs="Times New Roman"/>
          <w:snapToGrid w:val="0"/>
          <w:color w:val="000000"/>
          <w:sz w:val="24"/>
          <w:szCs w:val="24"/>
        </w:rPr>
        <w:t>1 01 02000 01 0000 110</w:t>
      </w:r>
      <w:r w:rsidRPr="004E54C3">
        <w:rPr>
          <w:rFonts w:cs="Times New Roman"/>
          <w:color w:val="000000"/>
          <w:sz w:val="24"/>
          <w:szCs w:val="24"/>
        </w:rPr>
        <w:t>)</w:t>
      </w:r>
    </w:p>
    <w:p w:rsidR="004E54C3" w:rsidRPr="004E54C3" w:rsidRDefault="004E54C3" w:rsidP="004E54C3">
      <w:pPr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4E54C3">
        <w:rPr>
          <w:rFonts w:cs="Times New Roman"/>
          <w:color w:val="000000"/>
          <w:sz w:val="24"/>
          <w:szCs w:val="24"/>
        </w:rPr>
        <w:t xml:space="preserve">Налог на доходы физических лиц (код </w:t>
      </w:r>
      <w:r w:rsidRPr="004E54C3">
        <w:rPr>
          <w:rFonts w:cs="Times New Roman"/>
          <w:snapToGrid w:val="0"/>
          <w:color w:val="000000"/>
          <w:sz w:val="24"/>
          <w:szCs w:val="24"/>
        </w:rPr>
        <w:t>1 01 02000 01 0000 110</w:t>
      </w:r>
      <w:r w:rsidRPr="004E54C3">
        <w:rPr>
          <w:rFonts w:cs="Times New Roman"/>
          <w:color w:val="000000"/>
          <w:sz w:val="24"/>
          <w:szCs w:val="24"/>
        </w:rPr>
        <w:t>), за исключением н</w:t>
      </w:r>
      <w:r w:rsidRPr="004E54C3">
        <w:rPr>
          <w:rFonts w:cs="Times New Roman"/>
          <w:bCs/>
          <w:color w:val="000000"/>
          <w:spacing w:val="-13"/>
          <w:sz w:val="24"/>
          <w:szCs w:val="24"/>
        </w:rPr>
        <w:t>алога на доходы физических лиц в виде фиксированных авансовых платежей с доходов, полученных  физическими  лицами,  являющимися иностранными  гражданами, осуществляющими  трудовую деятельность по найму у физических лиц на основании патента в соответствии со статьей 227.1 Налогового кодекса Российской  Федерации</w:t>
      </w:r>
      <w:r w:rsidRPr="004E54C3">
        <w:rPr>
          <w:rFonts w:cs="Times New Roman"/>
          <w:sz w:val="24"/>
          <w:szCs w:val="24"/>
        </w:rPr>
        <w:t xml:space="preserve">  (код 1 01 02040 01 0000 110), </w:t>
      </w:r>
      <w:r w:rsidRPr="004E54C3">
        <w:rPr>
          <w:rFonts w:cs="Times New Roman"/>
          <w:color w:val="000000"/>
          <w:sz w:val="24"/>
          <w:szCs w:val="24"/>
        </w:rPr>
        <w:t>рассчитывается</w:t>
      </w:r>
      <w:proofErr w:type="gramEnd"/>
      <w:r w:rsidRPr="004E54C3">
        <w:rPr>
          <w:rFonts w:cs="Times New Roman"/>
          <w:color w:val="000000"/>
          <w:sz w:val="24"/>
          <w:szCs w:val="24"/>
        </w:rPr>
        <w:t xml:space="preserve">  по двум вариантам и принимается </w:t>
      </w:r>
      <w:proofErr w:type="gramStart"/>
      <w:r w:rsidRPr="004E54C3">
        <w:rPr>
          <w:rFonts w:cs="Times New Roman"/>
          <w:color w:val="000000"/>
          <w:sz w:val="24"/>
          <w:szCs w:val="24"/>
        </w:rPr>
        <w:t>средний</w:t>
      </w:r>
      <w:proofErr w:type="gramEnd"/>
      <w:r w:rsidRPr="004E54C3">
        <w:rPr>
          <w:rFonts w:cs="Times New Roman"/>
          <w:color w:val="000000"/>
          <w:sz w:val="24"/>
          <w:szCs w:val="24"/>
        </w:rPr>
        <w:t xml:space="preserve"> из них. </w:t>
      </w:r>
    </w:p>
    <w:p w:rsidR="004E54C3" w:rsidRPr="004E54C3" w:rsidRDefault="004E54C3" w:rsidP="004E54C3">
      <w:pPr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>Первый вариант – сумма налога определяется исходя из ожидаемого поступления налога в 2015 году, скорректированного на темпы роста (снижения) фонда заработной платы на 2016 год.</w:t>
      </w:r>
    </w:p>
    <w:p w:rsidR="004E54C3" w:rsidRPr="004E54C3" w:rsidRDefault="004E54C3" w:rsidP="004E54C3">
      <w:pPr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>Ожидаемое поступление налога в 2015 году рассчитывается исходя из фактических поступлений сумм налога за 6 месяцев 2015 года и среднего удельного веса поступлений за соответствующие периоды 2012, 2013 и 2014 годов в фактических годовых поступлениях</w:t>
      </w:r>
      <w:proofErr w:type="gramStart"/>
      <w:r w:rsidRPr="004E54C3">
        <w:rPr>
          <w:rFonts w:cs="Times New Roman"/>
          <w:color w:val="000000"/>
          <w:sz w:val="24"/>
          <w:szCs w:val="24"/>
        </w:rPr>
        <w:t xml:space="preserve"> .</w:t>
      </w:r>
      <w:proofErr w:type="gramEnd"/>
    </w:p>
    <w:p w:rsidR="004E54C3" w:rsidRPr="004E54C3" w:rsidRDefault="004E54C3" w:rsidP="004E54C3">
      <w:pPr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lastRenderedPageBreak/>
        <w:t>Второй вариант – сумма налога определяется исходя из фонда заработной платы, планируемого комитетом по экономике и развитию Курской области на 2016 год, и ставки налога в размере 13% .</w:t>
      </w:r>
    </w:p>
    <w:p w:rsidR="004E54C3" w:rsidRPr="004E54C3" w:rsidRDefault="004E54C3" w:rsidP="004E54C3">
      <w:pPr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 xml:space="preserve">При получении в расчетах отрицательного значения прогноз поступления налога принимается </w:t>
      </w:r>
      <w:proofErr w:type="gramStart"/>
      <w:r w:rsidRPr="004E54C3">
        <w:rPr>
          <w:rFonts w:cs="Times New Roman"/>
          <w:color w:val="000000"/>
          <w:sz w:val="24"/>
          <w:szCs w:val="24"/>
        </w:rPr>
        <w:t>равным</w:t>
      </w:r>
      <w:proofErr w:type="gramEnd"/>
      <w:r w:rsidRPr="004E54C3">
        <w:rPr>
          <w:rFonts w:cs="Times New Roman"/>
          <w:color w:val="000000"/>
          <w:sz w:val="24"/>
          <w:szCs w:val="24"/>
        </w:rPr>
        <w:t xml:space="preserve"> нулю.</w:t>
      </w:r>
    </w:p>
    <w:p w:rsidR="004E54C3" w:rsidRPr="004E54C3" w:rsidRDefault="004E54C3" w:rsidP="004E54C3">
      <w:pPr>
        <w:shd w:val="clear" w:color="auto" w:fill="FFFFFF"/>
        <w:tabs>
          <w:tab w:val="left" w:pos="1819"/>
        </w:tabs>
        <w:spacing w:after="0"/>
        <w:ind w:right="-1"/>
        <w:jc w:val="both"/>
        <w:rPr>
          <w:rFonts w:cs="Times New Roman"/>
          <w:b/>
          <w:color w:val="000000"/>
          <w:sz w:val="24"/>
          <w:szCs w:val="24"/>
        </w:rPr>
      </w:pPr>
    </w:p>
    <w:p w:rsidR="004E54C3" w:rsidRPr="004E54C3" w:rsidRDefault="004E54C3" w:rsidP="004E54C3">
      <w:pPr>
        <w:shd w:val="clear" w:color="auto" w:fill="FFFFFF"/>
        <w:tabs>
          <w:tab w:val="left" w:pos="1819"/>
        </w:tabs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b/>
          <w:color w:val="000000"/>
          <w:sz w:val="24"/>
          <w:szCs w:val="24"/>
        </w:rPr>
        <w:t>Налог на имущество физических лиц</w:t>
      </w:r>
      <w:r w:rsidRPr="004E54C3">
        <w:rPr>
          <w:rFonts w:cs="Times New Roman"/>
          <w:color w:val="000000"/>
          <w:sz w:val="24"/>
          <w:szCs w:val="24"/>
        </w:rPr>
        <w:t xml:space="preserve"> (код </w:t>
      </w:r>
      <w:r w:rsidRPr="004E54C3">
        <w:rPr>
          <w:rFonts w:cs="Times New Roman"/>
          <w:snapToGrid w:val="0"/>
          <w:color w:val="000000"/>
          <w:sz w:val="24"/>
          <w:szCs w:val="24"/>
        </w:rPr>
        <w:t>1 06 01000 00 0000 110</w:t>
      </w:r>
      <w:r w:rsidRPr="004E54C3">
        <w:rPr>
          <w:rFonts w:cs="Times New Roman"/>
          <w:color w:val="000000"/>
          <w:sz w:val="24"/>
          <w:szCs w:val="24"/>
        </w:rPr>
        <w:t>)</w:t>
      </w:r>
    </w:p>
    <w:p w:rsidR="004E54C3" w:rsidRPr="004E54C3" w:rsidRDefault="004E54C3" w:rsidP="004E54C3">
      <w:pPr>
        <w:shd w:val="clear" w:color="auto" w:fill="FFFFFF"/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>Прогноз поступлений налога на имущество физических лиц в 2016 году определяется на уровне ожидаемого поступления налога в 2015 году</w:t>
      </w:r>
      <w:proofErr w:type="gramStart"/>
      <w:r w:rsidRPr="004E54C3">
        <w:rPr>
          <w:rFonts w:cs="Times New Roman"/>
          <w:color w:val="000000"/>
          <w:sz w:val="24"/>
          <w:szCs w:val="24"/>
        </w:rPr>
        <w:t xml:space="preserve">., </w:t>
      </w:r>
      <w:proofErr w:type="gramEnd"/>
      <w:r w:rsidRPr="004E54C3">
        <w:rPr>
          <w:rFonts w:cs="Times New Roman"/>
          <w:color w:val="000000"/>
          <w:sz w:val="24"/>
          <w:szCs w:val="24"/>
        </w:rPr>
        <w:t>скорректированного на ежегодный сводный индекс потребительских цен (все товары и платные услуги), прогнозируемый в целом по Курской области на 2016 год.</w:t>
      </w:r>
    </w:p>
    <w:p w:rsidR="004E54C3" w:rsidRPr="004E54C3" w:rsidRDefault="004E54C3" w:rsidP="004E54C3">
      <w:pPr>
        <w:shd w:val="clear" w:color="auto" w:fill="FFFFFF"/>
        <w:tabs>
          <w:tab w:val="left" w:pos="1819"/>
        </w:tabs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>Ожидаемое поступление налога в 2015 году рассчитывается исходя из среднего значения  фактических  поступлений сумм  налога в 2013 и  2014 годах, скорректированного на коэффициент-дефлятор на 2015 год, установленный приказом Министерства экономического развития Российской Федерации от 29 октября 2014 года №685.</w:t>
      </w:r>
    </w:p>
    <w:p w:rsidR="004E54C3" w:rsidRPr="004E54C3" w:rsidRDefault="004E54C3" w:rsidP="004E54C3">
      <w:pPr>
        <w:shd w:val="clear" w:color="auto" w:fill="FFFFFF"/>
        <w:spacing w:after="0"/>
        <w:ind w:right="-1"/>
        <w:jc w:val="both"/>
        <w:rPr>
          <w:rFonts w:cs="Times New Roman"/>
          <w:color w:val="000000"/>
          <w:sz w:val="24"/>
          <w:szCs w:val="24"/>
        </w:rPr>
      </w:pPr>
    </w:p>
    <w:p w:rsidR="004E54C3" w:rsidRPr="004E54C3" w:rsidRDefault="004E54C3" w:rsidP="004E54C3">
      <w:pPr>
        <w:shd w:val="clear" w:color="auto" w:fill="FFFFFF"/>
        <w:spacing w:after="0"/>
        <w:ind w:right="-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 xml:space="preserve">          </w:t>
      </w:r>
      <w:r w:rsidRPr="004E54C3">
        <w:rPr>
          <w:rFonts w:cs="Times New Roman"/>
          <w:b/>
          <w:bCs/>
          <w:color w:val="000000"/>
          <w:sz w:val="24"/>
          <w:szCs w:val="24"/>
        </w:rPr>
        <w:t xml:space="preserve">Земельный налог </w:t>
      </w:r>
      <w:r w:rsidRPr="004E54C3">
        <w:rPr>
          <w:rFonts w:cs="Times New Roman"/>
          <w:color w:val="000000"/>
          <w:sz w:val="24"/>
          <w:szCs w:val="24"/>
        </w:rPr>
        <w:t>(код 1 06 06000 00 0000 110)</w:t>
      </w:r>
    </w:p>
    <w:p w:rsidR="004E54C3" w:rsidRPr="004E54C3" w:rsidRDefault="004E54C3" w:rsidP="004E54C3">
      <w:pPr>
        <w:shd w:val="clear" w:color="auto" w:fill="FFFFFF"/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>Прогноз поступлений земельного налога в 2016 год определяется на уровне ожидаемого поступления налога в 2015 году.</w:t>
      </w:r>
    </w:p>
    <w:p w:rsidR="004E54C3" w:rsidRPr="004E54C3" w:rsidRDefault="004E54C3" w:rsidP="004E54C3">
      <w:pPr>
        <w:shd w:val="clear" w:color="auto" w:fill="FFFFFF"/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>Ожидаемое поступление налога в 2015 году рассчитывается исходя из фактического поступления налога во 2 полугодии 2014 года и в 1 полугодии 2015 года.</w:t>
      </w:r>
    </w:p>
    <w:p w:rsidR="004E54C3" w:rsidRPr="004E54C3" w:rsidRDefault="004E54C3" w:rsidP="004E54C3">
      <w:pPr>
        <w:shd w:val="clear" w:color="auto" w:fill="FFFFFF"/>
        <w:spacing w:after="0"/>
        <w:ind w:right="-1" w:firstLine="851"/>
        <w:jc w:val="both"/>
        <w:rPr>
          <w:rFonts w:cs="Times New Roman"/>
          <w:color w:val="000000"/>
          <w:sz w:val="24"/>
          <w:szCs w:val="24"/>
        </w:rPr>
      </w:pPr>
      <w:r w:rsidRPr="004E54C3">
        <w:rPr>
          <w:rFonts w:cs="Times New Roman"/>
          <w:color w:val="000000"/>
          <w:sz w:val="24"/>
          <w:szCs w:val="24"/>
        </w:rPr>
        <w:t>Поступление прочих неналоговых доходов в местный бюджет не планируется.</w:t>
      </w:r>
    </w:p>
    <w:p w:rsidR="004E54C3" w:rsidRPr="004E54C3" w:rsidRDefault="004E54C3" w:rsidP="004E54C3">
      <w:pPr>
        <w:shd w:val="clear" w:color="auto" w:fill="FFFFFF"/>
        <w:spacing w:after="0"/>
        <w:rPr>
          <w:rFonts w:cs="Times New Roman"/>
          <w:b/>
          <w:sz w:val="24"/>
          <w:szCs w:val="24"/>
        </w:rPr>
      </w:pPr>
    </w:p>
    <w:p w:rsidR="004E54C3" w:rsidRPr="004E54C3" w:rsidRDefault="004E54C3" w:rsidP="004E54C3">
      <w:pPr>
        <w:pStyle w:val="a3"/>
        <w:spacing w:after="0"/>
        <w:jc w:val="center"/>
        <w:rPr>
          <w:rFonts w:asciiTheme="minorHAnsi" w:hAnsiTheme="minorHAnsi"/>
          <w:b/>
        </w:rPr>
      </w:pPr>
      <w:r w:rsidRPr="004E54C3">
        <w:rPr>
          <w:rFonts w:asciiTheme="minorHAnsi" w:hAnsiTheme="minorHAnsi"/>
          <w:b/>
          <w:lang w:val="en-US"/>
        </w:rPr>
        <w:t>I</w:t>
      </w:r>
      <w:r w:rsidRPr="004E54C3">
        <w:rPr>
          <w:rFonts w:asciiTheme="minorHAnsi" w:hAnsiTheme="minorHAnsi"/>
          <w:b/>
        </w:rPr>
        <w:t xml:space="preserve">. Общие подходы к планированию </w:t>
      </w:r>
      <w:proofErr w:type="gramStart"/>
      <w:r w:rsidRPr="004E54C3">
        <w:rPr>
          <w:rFonts w:asciiTheme="minorHAnsi" w:hAnsiTheme="minorHAnsi"/>
          <w:b/>
        </w:rPr>
        <w:t>расходов  бюджета</w:t>
      </w:r>
      <w:proofErr w:type="gramEnd"/>
      <w:r w:rsidRPr="004E54C3">
        <w:rPr>
          <w:rFonts w:asciiTheme="minorHAnsi" w:hAnsiTheme="minorHAnsi"/>
          <w:b/>
        </w:rPr>
        <w:t xml:space="preserve"> поселения</w:t>
      </w:r>
    </w:p>
    <w:p w:rsidR="004E54C3" w:rsidRPr="004E54C3" w:rsidRDefault="004E54C3" w:rsidP="004E54C3">
      <w:pPr>
        <w:pStyle w:val="a3"/>
        <w:spacing w:after="0"/>
        <w:jc w:val="center"/>
        <w:rPr>
          <w:rFonts w:asciiTheme="minorHAnsi" w:hAnsiTheme="minorHAnsi"/>
          <w:b/>
        </w:rPr>
      </w:pPr>
      <w:r w:rsidRPr="004E54C3">
        <w:rPr>
          <w:rFonts w:asciiTheme="minorHAnsi" w:hAnsiTheme="minorHAnsi"/>
          <w:b/>
        </w:rPr>
        <w:t xml:space="preserve">на 2015 год </w:t>
      </w:r>
    </w:p>
    <w:p w:rsidR="004E54C3" w:rsidRPr="004E54C3" w:rsidRDefault="004E54C3" w:rsidP="004E54C3">
      <w:pPr>
        <w:pStyle w:val="a3"/>
        <w:spacing w:after="0"/>
        <w:ind w:firstLine="709"/>
        <w:rPr>
          <w:rFonts w:asciiTheme="minorHAnsi" w:hAnsiTheme="minorHAnsi"/>
        </w:rPr>
      </w:pPr>
    </w:p>
    <w:p w:rsidR="004E54C3" w:rsidRPr="004E54C3" w:rsidRDefault="004E54C3" w:rsidP="004E54C3">
      <w:pPr>
        <w:autoSpaceDE w:val="0"/>
        <w:autoSpaceDN w:val="0"/>
        <w:adjustRightInd w:val="0"/>
        <w:spacing w:after="0"/>
        <w:ind w:firstLine="684"/>
        <w:jc w:val="both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>В основу формирования расходов  бюджета поселения на 2016 год  приняты уточненные бюджетные ассигнования по состоянию на 01.07.2015 года.</w:t>
      </w:r>
    </w:p>
    <w:p w:rsidR="004E54C3" w:rsidRPr="004E54C3" w:rsidRDefault="004E54C3" w:rsidP="004E54C3">
      <w:pPr>
        <w:autoSpaceDE w:val="0"/>
        <w:autoSpaceDN w:val="0"/>
        <w:adjustRightInd w:val="0"/>
        <w:spacing w:after="0"/>
        <w:ind w:firstLine="684"/>
        <w:jc w:val="both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>При формировании объема бюджета исключены расходы, производимые в 2015 году в соответствии с разовыми решениями о финансировании из бюджета поселения, и (или) расходы на реализацию решений, срок действия которых завершается.</w:t>
      </w:r>
    </w:p>
    <w:p w:rsidR="004E54C3" w:rsidRPr="004E54C3" w:rsidRDefault="004E54C3" w:rsidP="004E54C3">
      <w:pPr>
        <w:autoSpaceDE w:val="0"/>
        <w:autoSpaceDN w:val="0"/>
        <w:adjustRightInd w:val="0"/>
        <w:spacing w:after="0"/>
        <w:ind w:firstLine="684"/>
        <w:jc w:val="both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>Планирование расходов  бюджета поселения  осуществляется по оплате труда работников органов муниципальной власти, исходя из утвержденных структур, действующих на 1 июля 2015 года, нормативных актов муниципального образования, регулирующих оплату труда.</w:t>
      </w:r>
    </w:p>
    <w:p w:rsidR="004E54C3" w:rsidRPr="004E54C3" w:rsidRDefault="004E54C3" w:rsidP="004E54C3">
      <w:pPr>
        <w:autoSpaceDE w:val="0"/>
        <w:autoSpaceDN w:val="0"/>
        <w:adjustRightInd w:val="0"/>
        <w:spacing w:after="0"/>
        <w:ind w:firstLine="684"/>
        <w:jc w:val="both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>При планировании бюджетных ассигнований на текущее содержание органов муниципальной власти  учитывается  норматив формирования расходов на содержание органов муниципальной власти</w:t>
      </w:r>
      <w:proofErr w:type="gramStart"/>
      <w:r w:rsidRPr="004E54C3">
        <w:rPr>
          <w:rFonts w:cs="Times New Roman"/>
          <w:sz w:val="24"/>
          <w:szCs w:val="24"/>
        </w:rPr>
        <w:t xml:space="preserve"> .</w:t>
      </w:r>
      <w:proofErr w:type="gramEnd"/>
      <w:r w:rsidRPr="004E54C3">
        <w:rPr>
          <w:rFonts w:cs="Times New Roman"/>
          <w:sz w:val="24"/>
          <w:szCs w:val="24"/>
        </w:rPr>
        <w:t xml:space="preserve"> </w:t>
      </w:r>
    </w:p>
    <w:p w:rsidR="004E54C3" w:rsidRPr="004E54C3" w:rsidRDefault="004E54C3" w:rsidP="004E54C3">
      <w:pPr>
        <w:autoSpaceDE w:val="0"/>
        <w:autoSpaceDN w:val="0"/>
        <w:adjustRightInd w:val="0"/>
        <w:spacing w:after="0"/>
        <w:ind w:firstLine="684"/>
        <w:jc w:val="both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>При формировании  бюджета поселения на 2015 год применены общие подходы к расчету бюджетных проектировок:</w:t>
      </w:r>
    </w:p>
    <w:p w:rsidR="004E54C3" w:rsidRPr="004E54C3" w:rsidRDefault="004E54C3" w:rsidP="004E54C3">
      <w:pPr>
        <w:autoSpaceDE w:val="0"/>
        <w:autoSpaceDN w:val="0"/>
        <w:adjustRightInd w:val="0"/>
        <w:spacing w:after="0"/>
        <w:ind w:firstLine="684"/>
        <w:jc w:val="both"/>
        <w:rPr>
          <w:rFonts w:cs="Times New Roman"/>
          <w:sz w:val="24"/>
          <w:szCs w:val="24"/>
        </w:rPr>
      </w:pPr>
    </w:p>
    <w:p w:rsidR="004E54C3" w:rsidRPr="004E54C3" w:rsidRDefault="004E54C3" w:rsidP="004E54C3">
      <w:pPr>
        <w:autoSpaceDE w:val="0"/>
        <w:autoSpaceDN w:val="0"/>
        <w:adjustRightInd w:val="0"/>
        <w:spacing w:after="0"/>
        <w:ind w:firstLine="684"/>
        <w:jc w:val="both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lastRenderedPageBreak/>
        <w:t xml:space="preserve">1) по коммунальным услугам предусмотрено </w:t>
      </w:r>
      <w:proofErr w:type="gramStart"/>
      <w:r w:rsidRPr="004E54C3">
        <w:rPr>
          <w:rFonts w:cs="Times New Roman"/>
          <w:sz w:val="24"/>
          <w:szCs w:val="24"/>
        </w:rPr>
        <w:t>ежегодное</w:t>
      </w:r>
      <w:proofErr w:type="gramEnd"/>
      <w:r w:rsidRPr="004E54C3">
        <w:rPr>
          <w:rFonts w:cs="Times New Roman"/>
          <w:sz w:val="24"/>
          <w:szCs w:val="24"/>
        </w:rPr>
        <w:t xml:space="preserve"> оптимизация расходов с 01.01.2016 г.  на 3,0 %;</w:t>
      </w:r>
    </w:p>
    <w:p w:rsidR="004E54C3" w:rsidRPr="004E54C3" w:rsidRDefault="004E54C3" w:rsidP="004E54C3">
      <w:pPr>
        <w:autoSpaceDE w:val="0"/>
        <w:autoSpaceDN w:val="0"/>
        <w:adjustRightInd w:val="0"/>
        <w:spacing w:after="0"/>
        <w:ind w:firstLine="684"/>
        <w:jc w:val="both"/>
        <w:rPr>
          <w:rFonts w:cs="Times New Roman"/>
          <w:sz w:val="24"/>
          <w:szCs w:val="24"/>
        </w:rPr>
      </w:pPr>
      <w:proofErr w:type="gramStart"/>
      <w:r w:rsidRPr="004E54C3">
        <w:rPr>
          <w:rFonts w:cs="Times New Roman"/>
          <w:sz w:val="24"/>
          <w:szCs w:val="24"/>
        </w:rPr>
        <w:t xml:space="preserve">2) по начислениям на оплату труда в соответствии с установленными Федеральными законами от 24.07.2009 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и от 28.11.2009г.№297-ФЗ «О страховых тарифах на обязательное социальное страхование от несчастных случаев на </w:t>
      </w:r>
      <w:proofErr w:type="spellStart"/>
      <w:r w:rsidRPr="004E54C3">
        <w:rPr>
          <w:rFonts w:cs="Times New Roman"/>
          <w:sz w:val="24"/>
          <w:szCs w:val="24"/>
        </w:rPr>
        <w:t>поизводстве</w:t>
      </w:r>
      <w:proofErr w:type="spellEnd"/>
      <w:r w:rsidRPr="004E54C3">
        <w:rPr>
          <w:rFonts w:cs="Times New Roman"/>
          <w:sz w:val="24"/>
          <w:szCs w:val="24"/>
        </w:rPr>
        <w:t xml:space="preserve"> и профессиональных заболеваний</w:t>
      </w:r>
      <w:proofErr w:type="gramEnd"/>
      <w:r w:rsidRPr="004E54C3">
        <w:rPr>
          <w:rFonts w:cs="Times New Roman"/>
          <w:sz w:val="24"/>
          <w:szCs w:val="24"/>
        </w:rPr>
        <w:t xml:space="preserve"> на 2010 год и на плановый период 2011 и 2012 годов» тарифами страховых взносов в государственные внебюджетные фонды в размере 30,2 %;</w:t>
      </w:r>
    </w:p>
    <w:p w:rsidR="004E54C3" w:rsidRPr="004E54C3" w:rsidRDefault="004E54C3" w:rsidP="004E54C3">
      <w:pPr>
        <w:autoSpaceDE w:val="0"/>
        <w:autoSpaceDN w:val="0"/>
        <w:adjustRightInd w:val="0"/>
        <w:spacing w:after="0"/>
        <w:ind w:firstLine="684"/>
        <w:jc w:val="both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 xml:space="preserve">3) планирование бюджетных ассигнований на исполнение вновь принимаемых обязательств осуществлено в соответствии с основаниями для возникновения расходных обязательств  бюджета поселения согласно статьям 85 и 174.2 БК РФ, учитывая положения </w:t>
      </w:r>
      <w:proofErr w:type="gramStart"/>
      <w:r w:rsidRPr="004E54C3">
        <w:rPr>
          <w:rFonts w:cs="Times New Roman"/>
          <w:sz w:val="24"/>
          <w:szCs w:val="24"/>
        </w:rPr>
        <w:t>порядка конкурсного распределения принимаемых расходных обязательств бюджета поселения</w:t>
      </w:r>
      <w:proofErr w:type="gramEnd"/>
      <w:r w:rsidRPr="004E54C3">
        <w:rPr>
          <w:rFonts w:cs="Times New Roman"/>
          <w:sz w:val="24"/>
          <w:szCs w:val="24"/>
        </w:rPr>
        <w:t>;</w:t>
      </w:r>
    </w:p>
    <w:p w:rsidR="004E54C3" w:rsidRPr="004E54C3" w:rsidRDefault="004E54C3" w:rsidP="004E54C3">
      <w:pPr>
        <w:autoSpaceDE w:val="0"/>
        <w:autoSpaceDN w:val="0"/>
        <w:adjustRightInd w:val="0"/>
        <w:spacing w:after="0"/>
        <w:ind w:firstLine="684"/>
        <w:jc w:val="both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>4) планирование бюджетных ассигнований на реализацию положений Указов Президента Российской Федерации от 28 декабря 2012 года №1688 и от 7мая 2012 года №597 осуществляется в соответствии со средней заработной платой категории работников, определенных в Указах Президента Российской Федерации к средней заработной плате в регионе;</w:t>
      </w:r>
    </w:p>
    <w:p w:rsidR="004E54C3" w:rsidRPr="004E54C3" w:rsidRDefault="004E54C3" w:rsidP="004E54C3">
      <w:pPr>
        <w:autoSpaceDE w:val="0"/>
        <w:autoSpaceDN w:val="0"/>
        <w:adjustRightInd w:val="0"/>
        <w:spacing w:after="0"/>
        <w:ind w:firstLine="684"/>
        <w:jc w:val="both"/>
        <w:rPr>
          <w:rFonts w:cs="Times New Roman"/>
          <w:sz w:val="24"/>
          <w:szCs w:val="24"/>
        </w:rPr>
      </w:pPr>
      <w:r w:rsidRPr="004E54C3">
        <w:rPr>
          <w:rFonts w:cs="Times New Roman"/>
          <w:sz w:val="24"/>
          <w:szCs w:val="24"/>
        </w:rPr>
        <w:t>5) расходы бюджета поселения (за исключением расходов на оплату коммунальных услуг, на содержание органов муниципальной власти) оптимизированы на 2016 –на 13%  и работникам бюджетной сферы предусмотрена оптимизация расходов на 5,0 % с учетом проводимой работы по повышению эффективности бюджетных расходов и оптимизации учреждений и численности.</w:t>
      </w:r>
      <w:r w:rsidRPr="004E54C3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4E54C3" w:rsidRPr="004E54C3" w:rsidRDefault="004E54C3" w:rsidP="004E54C3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9A7465" w:rsidRPr="004E54C3" w:rsidRDefault="009A7465" w:rsidP="004E54C3">
      <w:pPr>
        <w:spacing w:after="0"/>
        <w:rPr>
          <w:sz w:val="24"/>
          <w:szCs w:val="24"/>
        </w:rPr>
      </w:pPr>
    </w:p>
    <w:sectPr w:rsidR="009A7465" w:rsidRPr="004E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E54C3"/>
    <w:rsid w:val="004E54C3"/>
    <w:rsid w:val="009A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54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E54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4E54C3"/>
    <w:pPr>
      <w:spacing w:after="120"/>
    </w:pPr>
  </w:style>
  <w:style w:type="character" w:customStyle="1" w:styleId="a6">
    <w:name w:val="Основной текст Знак"/>
    <w:basedOn w:val="a0"/>
    <w:link w:val="a5"/>
    <w:rsid w:val="004E54C3"/>
  </w:style>
  <w:style w:type="paragraph" w:customStyle="1" w:styleId="21">
    <w:name w:val="Основной текст 21"/>
    <w:basedOn w:val="a"/>
    <w:rsid w:val="004E54C3"/>
    <w:pPr>
      <w:widowControl w:val="0"/>
      <w:suppressAutoHyphens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7">
    <w:name w:val="Заголовок"/>
    <w:basedOn w:val="a"/>
    <w:next w:val="a5"/>
    <w:rsid w:val="004E54C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1151</Words>
  <Characters>6561</Characters>
  <Application>Microsoft Office Word</Application>
  <DocSecurity>0</DocSecurity>
  <Lines>54</Lines>
  <Paragraphs>15</Paragraphs>
  <ScaleCrop>false</ScaleCrop>
  <Company>Grizli777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2015-12-02T14:02:00Z</dcterms:created>
  <dcterms:modified xsi:type="dcterms:W3CDTF">2015-12-02T14:04:00Z</dcterms:modified>
</cp:coreProperties>
</file>