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97" w:rsidRPr="00C50C29" w:rsidRDefault="009E0297" w:rsidP="009E0297">
      <w:pPr>
        <w:pStyle w:val="a3"/>
        <w:shd w:val="clear" w:color="auto" w:fill="FFFFFF"/>
        <w:spacing w:before="0" w:beforeAutospacing="0" w:after="0" w:afterAutospacing="0"/>
        <w:jc w:val="center"/>
        <w:textAlignment w:val="baseline"/>
        <w:rPr>
          <w:sz w:val="28"/>
          <w:szCs w:val="28"/>
        </w:rPr>
      </w:pPr>
      <w:r w:rsidRPr="00C50C29">
        <w:rPr>
          <w:b/>
          <w:bCs/>
          <w:sz w:val="28"/>
          <w:szCs w:val="28"/>
        </w:rPr>
        <w:t>Расширена административная ответственность за незаконное вознаграждении юридического лица</w:t>
      </w:r>
    </w:p>
    <w:p w:rsidR="009E0297" w:rsidRDefault="009E0297" w:rsidP="009E0297">
      <w:pPr>
        <w:pStyle w:val="a3"/>
        <w:shd w:val="clear" w:color="auto" w:fill="FFFFFF"/>
        <w:spacing w:before="0" w:beforeAutospacing="0" w:after="0" w:afterAutospacing="0"/>
        <w:textAlignment w:val="baseline"/>
        <w:rPr>
          <w:rFonts w:ascii="Arial" w:hAnsi="Arial" w:cs="Arial"/>
          <w:color w:val="404040"/>
          <w:sz w:val="18"/>
          <w:szCs w:val="18"/>
        </w:rPr>
      </w:pPr>
    </w:p>
    <w:p w:rsidR="009E0297" w:rsidRPr="00C50C29" w:rsidRDefault="009E0297" w:rsidP="009E0297">
      <w:pPr>
        <w:pStyle w:val="a3"/>
        <w:shd w:val="clear" w:color="auto" w:fill="FFFFFF"/>
        <w:spacing w:before="0" w:beforeAutospacing="0" w:after="0" w:afterAutospacing="0"/>
        <w:ind w:firstLine="709"/>
        <w:jc w:val="both"/>
        <w:textAlignment w:val="baseline"/>
        <w:rPr>
          <w:sz w:val="28"/>
          <w:szCs w:val="28"/>
        </w:rPr>
      </w:pPr>
      <w:r w:rsidRPr="00C50C29">
        <w:rPr>
          <w:sz w:val="28"/>
          <w:szCs w:val="28"/>
        </w:rPr>
        <w:t>Частью 1 статьи 19.28 КоАП РФ предусмотрена административная ответственность за незаконные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действия (бездействие), связанного с занима</w:t>
      </w:r>
      <w:r>
        <w:rPr>
          <w:sz w:val="28"/>
          <w:szCs w:val="28"/>
        </w:rPr>
        <w:t>емым ими служебным положением.</w:t>
      </w:r>
    </w:p>
    <w:p w:rsidR="009E0297" w:rsidRDefault="009E0297" w:rsidP="009E0297">
      <w:pPr>
        <w:pStyle w:val="a3"/>
        <w:shd w:val="clear" w:color="auto" w:fill="FFFFFF"/>
        <w:spacing w:before="0" w:beforeAutospacing="0" w:after="0" w:afterAutospacing="0"/>
        <w:ind w:firstLine="709"/>
        <w:jc w:val="both"/>
        <w:textAlignment w:val="baseline"/>
        <w:rPr>
          <w:sz w:val="28"/>
          <w:szCs w:val="28"/>
        </w:rPr>
      </w:pPr>
      <w:r w:rsidRPr="00C50C29">
        <w:rPr>
          <w:sz w:val="28"/>
          <w:szCs w:val="28"/>
        </w:rPr>
        <w:t>8 января 2019 года вступил в силу Федеральный закон № 570-ФЗ «О внесении изменения в статью 19.28 Кодекса Российской Федерации об административных правонарушениях».</w:t>
      </w:r>
    </w:p>
    <w:p w:rsidR="009E0297" w:rsidRPr="00C50C29" w:rsidRDefault="009E0297" w:rsidP="009E0297">
      <w:pPr>
        <w:pStyle w:val="a3"/>
        <w:shd w:val="clear" w:color="auto" w:fill="FFFFFF"/>
        <w:spacing w:before="0" w:beforeAutospacing="0" w:after="0" w:afterAutospacing="0"/>
        <w:ind w:firstLine="709"/>
        <w:jc w:val="both"/>
        <w:textAlignment w:val="baseline"/>
        <w:rPr>
          <w:sz w:val="28"/>
          <w:szCs w:val="28"/>
        </w:rPr>
      </w:pPr>
      <w:r w:rsidRPr="00C50C29">
        <w:rPr>
          <w:sz w:val="28"/>
          <w:szCs w:val="28"/>
        </w:rPr>
        <w:t>Федеральным законом в часть 1 статьи 19.28 Кодекса Российской Федерации об административных правонарушениях внесено изменение, в соответствии с которым юридическое лицо подлежит административной ответственности не только в случаях, когда незаконные передача, предложение или обещание вознаграждения осуществляются за совершение действий (бездействие) в интересах этого юридического лица, но и в случаях, когда названные действия совершаются в интересах другого связанного с ним юридического лица.</w:t>
      </w:r>
    </w:p>
    <w:p w:rsidR="009E0297" w:rsidRPr="00C50C29" w:rsidRDefault="009E0297" w:rsidP="009E0297">
      <w:pPr>
        <w:pStyle w:val="a3"/>
        <w:shd w:val="clear" w:color="auto" w:fill="FFFFFF"/>
        <w:spacing w:before="0" w:beforeAutospacing="0" w:after="0" w:afterAutospacing="0"/>
        <w:ind w:firstLine="709"/>
        <w:jc w:val="both"/>
        <w:textAlignment w:val="baseline"/>
        <w:rPr>
          <w:sz w:val="28"/>
          <w:szCs w:val="28"/>
        </w:rPr>
      </w:pPr>
      <w:r w:rsidRPr="00C50C29">
        <w:rPr>
          <w:sz w:val="28"/>
          <w:szCs w:val="28"/>
        </w:rPr>
        <w:t>Кроме того, в отношении юридических лиц предусматривается административная ответственность в случае, если незаконное вознаграждение передается, предлагается или обещается по поручению должностного лица, лица, выполняющего управленческие функции в коммерческой или иной организации, иному физическому либо юридическому лицу.</w:t>
      </w:r>
    </w:p>
    <w:p w:rsidR="009E0297" w:rsidRPr="00C50C29" w:rsidRDefault="009E0297" w:rsidP="009E0297">
      <w:pPr>
        <w:pStyle w:val="a3"/>
        <w:shd w:val="clear" w:color="auto" w:fill="FFFFFF"/>
        <w:spacing w:before="0" w:beforeAutospacing="0" w:after="0" w:afterAutospacing="0"/>
        <w:ind w:firstLine="709"/>
        <w:jc w:val="both"/>
        <w:textAlignment w:val="baseline"/>
        <w:rPr>
          <w:sz w:val="28"/>
          <w:szCs w:val="28"/>
        </w:rPr>
      </w:pPr>
      <w:r w:rsidRPr="00C50C29">
        <w:rPr>
          <w:sz w:val="28"/>
          <w:szCs w:val="28"/>
        </w:rPr>
        <w:t>Указанные действия влекут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ind w:left="0"/>
        <w:rPr>
          <w:sz w:val="20"/>
        </w:rPr>
      </w:pPr>
    </w:p>
    <w:p w:rsidR="009E0297" w:rsidRDefault="009E0297" w:rsidP="009E0297">
      <w:pPr>
        <w:shd w:val="clear" w:color="auto" w:fill="FFFFFF"/>
        <w:ind w:left="0"/>
        <w:textAlignment w:val="baseline"/>
        <w:outlineLvl w:val="0"/>
        <w:rPr>
          <w:sz w:val="20"/>
        </w:rPr>
      </w:pPr>
    </w:p>
    <w:p w:rsidR="009E0297" w:rsidRPr="00BE76F3" w:rsidRDefault="009E0297" w:rsidP="009E0297">
      <w:pPr>
        <w:shd w:val="clear" w:color="auto" w:fill="FFFFFF"/>
        <w:ind w:left="0"/>
        <w:textAlignment w:val="baseline"/>
        <w:outlineLvl w:val="0"/>
        <w:rPr>
          <w:b/>
          <w:bCs/>
          <w:kern w:val="36"/>
          <w:szCs w:val="28"/>
        </w:rPr>
      </w:pPr>
      <w:r w:rsidRPr="00BE76F3">
        <w:rPr>
          <w:b/>
          <w:bCs/>
          <w:kern w:val="36"/>
          <w:szCs w:val="28"/>
        </w:rPr>
        <w:t>Нужны ли водительские права для управления скутером?</w:t>
      </w:r>
    </w:p>
    <w:p w:rsidR="009E0297" w:rsidRPr="00BE76F3" w:rsidRDefault="009E0297" w:rsidP="009E0297">
      <w:pPr>
        <w:shd w:val="clear" w:color="auto" w:fill="FFFFFF"/>
        <w:ind w:left="0" w:firstLine="709"/>
        <w:textAlignment w:val="baseline"/>
        <w:outlineLvl w:val="0"/>
        <w:rPr>
          <w:b/>
          <w:bCs/>
          <w:kern w:val="36"/>
          <w:szCs w:val="28"/>
        </w:rPr>
      </w:pPr>
    </w:p>
    <w:p w:rsidR="009E0297" w:rsidRPr="00BE76F3" w:rsidRDefault="009E0297" w:rsidP="009E0297">
      <w:pPr>
        <w:shd w:val="clear" w:color="auto" w:fill="FFFFFF"/>
        <w:ind w:left="0" w:firstLine="709"/>
        <w:textAlignment w:val="baseline"/>
        <w:rPr>
          <w:szCs w:val="28"/>
        </w:rPr>
      </w:pPr>
      <w:r w:rsidRPr="00BE76F3">
        <w:rPr>
          <w:szCs w:val="28"/>
        </w:rPr>
        <w:t>Управлять скутером можно с 16 лет при наличии любого водительского удостоверения. Отсутствие прав влечет административную ответственность.</w:t>
      </w:r>
    </w:p>
    <w:p w:rsidR="009E0297" w:rsidRPr="00BE76F3" w:rsidRDefault="009E0297" w:rsidP="009E0297">
      <w:pPr>
        <w:shd w:val="clear" w:color="auto" w:fill="FFFFFF"/>
        <w:ind w:left="0" w:firstLine="709"/>
        <w:textAlignment w:val="baseline"/>
        <w:rPr>
          <w:szCs w:val="28"/>
        </w:rPr>
      </w:pPr>
      <w:r w:rsidRPr="00BE76F3">
        <w:rPr>
          <w:szCs w:val="28"/>
        </w:rPr>
        <w:t>Управление скутером лицом, не имеющим права на управление данным транспортным средством (за исключением учебной езды), влечет наложение административного штрафа в размере от 5 000 до 15 000 руб. (ч. 1 ст. 12.7 КоАП РФ).</w:t>
      </w:r>
    </w:p>
    <w:p w:rsidR="009E0297" w:rsidRPr="00BE76F3" w:rsidRDefault="009E0297" w:rsidP="009E0297">
      <w:pPr>
        <w:shd w:val="clear" w:color="auto" w:fill="FFFFFF"/>
        <w:ind w:left="0" w:firstLine="709"/>
        <w:textAlignment w:val="baseline"/>
        <w:rPr>
          <w:szCs w:val="28"/>
        </w:rPr>
      </w:pPr>
      <w:r w:rsidRPr="00BE76F3">
        <w:rPr>
          <w:szCs w:val="28"/>
        </w:rPr>
        <w:t xml:space="preserve">Кроме того, передача управления скутером лицу, заведомо не имеющему права на управление им (за исключением учебной езды), для собственника скутера влечет административную ответственность в виде штрафа в размере </w:t>
      </w:r>
      <w:r>
        <w:rPr>
          <w:szCs w:val="28"/>
        </w:rPr>
        <w:t xml:space="preserve">       </w:t>
      </w:r>
      <w:r w:rsidRPr="00BE76F3">
        <w:rPr>
          <w:szCs w:val="28"/>
        </w:rPr>
        <w:t>30 000 руб. (ч. 3 ст. 12.7 КоАП РФ).</w:t>
      </w:r>
    </w:p>
    <w:p w:rsidR="009E0297" w:rsidRPr="00BE76F3" w:rsidRDefault="009E0297" w:rsidP="009E0297">
      <w:pPr>
        <w:shd w:val="clear" w:color="auto" w:fill="FFFFFF"/>
        <w:ind w:left="0" w:firstLine="709"/>
        <w:textAlignment w:val="baseline"/>
        <w:rPr>
          <w:szCs w:val="28"/>
        </w:rPr>
      </w:pPr>
      <w:r w:rsidRPr="00BE76F3">
        <w:rPr>
          <w:szCs w:val="28"/>
        </w:rPr>
        <w:t>Управление скутером лицом, лишенным водительских прав, влечет административную ответственность в виде штрафа в размере 30 000 руб., либо административный арест на срок до 15 суток, либо обязательные работы на срок от 100 до 200 часов (ч. 2 ст. 12.7 КоАП РФ).</w:t>
      </w:r>
    </w:p>
    <w:p w:rsidR="009E0297" w:rsidRPr="00BE76F3" w:rsidRDefault="009E0297" w:rsidP="009E0297">
      <w:pPr>
        <w:shd w:val="clear" w:color="auto" w:fill="FFFFFF"/>
        <w:ind w:left="0" w:firstLine="709"/>
        <w:textAlignment w:val="baseline"/>
        <w:rPr>
          <w:szCs w:val="28"/>
        </w:rPr>
      </w:pPr>
      <w:r w:rsidRPr="00BE76F3">
        <w:rPr>
          <w:szCs w:val="28"/>
        </w:rPr>
        <w:t>При этом, транспортное средство может быть задержано (ч. 1 ст. 27.13 КоАП РФ).</w:t>
      </w: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shd w:val="clear" w:color="auto" w:fill="FFFFFF"/>
        <w:ind w:left="0" w:firstLine="709"/>
        <w:jc w:val="center"/>
        <w:textAlignment w:val="baseline"/>
        <w:rPr>
          <w:szCs w:val="28"/>
        </w:rPr>
      </w:pPr>
      <w:r>
        <w:rPr>
          <w:b/>
          <w:bCs/>
          <w:szCs w:val="28"/>
        </w:rPr>
        <w:lastRenderedPageBreak/>
        <w:t>Законом п</w:t>
      </w:r>
      <w:r w:rsidRPr="00BE76F3">
        <w:rPr>
          <w:b/>
          <w:bCs/>
          <w:szCs w:val="28"/>
        </w:rPr>
        <w:t>редусмотрена возможность восстановления срока уплаты административного штрафа в льготном размере</w:t>
      </w:r>
    </w:p>
    <w:p w:rsidR="009E0297" w:rsidRPr="00BE76F3" w:rsidRDefault="009E0297" w:rsidP="009E0297">
      <w:pPr>
        <w:shd w:val="clear" w:color="auto" w:fill="FFFFFF"/>
        <w:ind w:left="0" w:firstLine="709"/>
        <w:textAlignment w:val="baseline"/>
        <w:rPr>
          <w:szCs w:val="28"/>
        </w:rPr>
      </w:pPr>
      <w:r w:rsidRPr="00BE76F3">
        <w:rPr>
          <w:szCs w:val="28"/>
        </w:rPr>
        <w:t> </w:t>
      </w:r>
    </w:p>
    <w:p w:rsidR="009E0297" w:rsidRPr="00BE76F3" w:rsidRDefault="009E0297" w:rsidP="009E0297">
      <w:pPr>
        <w:shd w:val="clear" w:color="auto" w:fill="FFFFFF"/>
        <w:ind w:left="0" w:firstLine="709"/>
        <w:textAlignment w:val="baseline"/>
        <w:rPr>
          <w:szCs w:val="28"/>
        </w:rPr>
      </w:pPr>
      <w:r w:rsidRPr="00BE76F3">
        <w:rPr>
          <w:szCs w:val="28"/>
        </w:rPr>
        <w:t>7 января 2019 года вступил в силу Федеральный закон от 27.12.2018 № 513-ФЗ «О внесении изменений в статьи 31.8 и 32.2 Кодекса Российской Федерации об административных правонарушениях».</w:t>
      </w:r>
    </w:p>
    <w:p w:rsidR="009E0297" w:rsidRPr="00BE76F3" w:rsidRDefault="009E0297" w:rsidP="009E0297">
      <w:pPr>
        <w:shd w:val="clear" w:color="auto" w:fill="FFFFFF"/>
        <w:ind w:left="0" w:firstLine="709"/>
        <w:textAlignment w:val="baseline"/>
        <w:rPr>
          <w:szCs w:val="28"/>
        </w:rPr>
      </w:pPr>
      <w:r w:rsidRPr="00BE76F3">
        <w:rPr>
          <w:szCs w:val="28"/>
        </w:rPr>
        <w:t>В соответствии с внесенными изменениями статьи 31.8 и 32.2 Кодекса Российской Федерации об административных правонарушениях дополнены положениями, устанавливающими порядок восстановления судьей, органом, должностным лицом, вынесшими постановление по делу об административном правонарушении, срока, установленного для уплаты административного штрафа в размере половины суммы наложенного административного штрафа, в случае если копия соответствующего постановления, направленная по почте заказным почтовым отправлением, поступила в адрес лица, привлеченного к административной ответственности, после истечения указанного срока.</w:t>
      </w:r>
    </w:p>
    <w:p w:rsidR="009E0297" w:rsidRPr="00BE76F3" w:rsidRDefault="009E0297" w:rsidP="009E0297">
      <w:pPr>
        <w:shd w:val="clear" w:color="auto" w:fill="FFFFFF"/>
        <w:ind w:left="0" w:firstLine="709"/>
        <w:textAlignment w:val="baseline"/>
        <w:rPr>
          <w:szCs w:val="28"/>
        </w:rPr>
      </w:pPr>
      <w:r w:rsidRPr="00BE76F3">
        <w:rPr>
          <w:szCs w:val="28"/>
        </w:rPr>
        <w:t>Так,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20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w:t>
      </w:r>
    </w:p>
    <w:p w:rsidR="009E0297" w:rsidRPr="00BE76F3" w:rsidRDefault="009E0297" w:rsidP="009E0297">
      <w:pPr>
        <w:shd w:val="clear" w:color="auto" w:fill="FFFFFF"/>
        <w:ind w:left="0" w:firstLine="709"/>
        <w:textAlignment w:val="baseline"/>
        <w:rPr>
          <w:szCs w:val="28"/>
        </w:rPr>
      </w:pPr>
      <w:r w:rsidRPr="00BE76F3">
        <w:rPr>
          <w:szCs w:val="28"/>
        </w:rPr>
        <w:t> Для сведения, речь идет об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Кодекса Российской Федерации об административных правонарушениях,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Кодекса Российской Федерации об административных правонарушениях.</w:t>
      </w: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shd w:val="clear" w:color="auto" w:fill="FFFFFF"/>
        <w:ind w:left="0"/>
        <w:textAlignment w:val="baseline"/>
        <w:rPr>
          <w:szCs w:val="28"/>
        </w:rPr>
      </w:pPr>
      <w:r w:rsidRPr="00BE76F3">
        <w:rPr>
          <w:b/>
          <w:bCs/>
          <w:szCs w:val="28"/>
        </w:rPr>
        <w:lastRenderedPageBreak/>
        <w:t xml:space="preserve">Вопрос: правомерно ли директор </w:t>
      </w:r>
      <w:r>
        <w:rPr>
          <w:b/>
          <w:bCs/>
          <w:szCs w:val="28"/>
        </w:rPr>
        <w:t>школы</w:t>
      </w:r>
      <w:r w:rsidRPr="00BE76F3">
        <w:rPr>
          <w:b/>
          <w:bCs/>
          <w:szCs w:val="28"/>
        </w:rPr>
        <w:t xml:space="preserve"> требует с меня справку о наличии (отсутствии) судимости, если я устраиваюсь туда на работу не </w:t>
      </w:r>
      <w:r>
        <w:rPr>
          <w:b/>
          <w:bCs/>
          <w:szCs w:val="28"/>
        </w:rPr>
        <w:t>учителем</w:t>
      </w:r>
      <w:r w:rsidRPr="00BE76F3">
        <w:rPr>
          <w:b/>
          <w:bCs/>
          <w:szCs w:val="28"/>
        </w:rPr>
        <w:t>, а техническим служащим?</w:t>
      </w:r>
    </w:p>
    <w:p w:rsidR="009E0297" w:rsidRPr="00BE76F3" w:rsidRDefault="009E0297" w:rsidP="009E0297">
      <w:pPr>
        <w:shd w:val="clear" w:color="auto" w:fill="FFFFFF"/>
        <w:ind w:left="0" w:firstLine="709"/>
        <w:textAlignment w:val="baseline"/>
        <w:rPr>
          <w:szCs w:val="28"/>
        </w:rPr>
      </w:pPr>
      <w:r w:rsidRPr="00BE76F3">
        <w:rPr>
          <w:szCs w:val="28"/>
        </w:rPr>
        <w:t> </w:t>
      </w:r>
    </w:p>
    <w:p w:rsidR="009E0297" w:rsidRPr="00BE76F3" w:rsidRDefault="009E0297" w:rsidP="009E0297">
      <w:pPr>
        <w:shd w:val="clear" w:color="auto" w:fill="FFFFFF"/>
        <w:ind w:left="0" w:firstLine="709"/>
        <w:textAlignment w:val="baseline"/>
        <w:rPr>
          <w:szCs w:val="28"/>
        </w:rPr>
      </w:pPr>
      <w:r w:rsidRPr="00BE76F3">
        <w:rPr>
          <w:szCs w:val="28"/>
        </w:rPr>
        <w:t xml:space="preserve">Правомерно. Поскольку, согласно абз. 7 ч. 1 ст. 65 </w:t>
      </w:r>
      <w:r>
        <w:rPr>
          <w:szCs w:val="28"/>
        </w:rPr>
        <w:t xml:space="preserve">Трудового кодекса РФ, </w:t>
      </w:r>
      <w:r w:rsidRPr="00BE76F3">
        <w:rPr>
          <w:szCs w:val="28"/>
        </w:rPr>
        <w:t>при заключении трудового договора лицо, поступающее на работу, предъявляет работодателю, в том числе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w:t>
      </w:r>
      <w:r>
        <w:rPr>
          <w:szCs w:val="28"/>
        </w:rPr>
        <w:t xml:space="preserve"> </w:t>
      </w:r>
      <w:r w:rsidRPr="00BE76F3">
        <w:rPr>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9E0297" w:rsidRDefault="009E0297" w:rsidP="009E0297">
      <w:pPr>
        <w:shd w:val="clear" w:color="auto" w:fill="FFFFFF"/>
        <w:ind w:left="0" w:firstLine="709"/>
        <w:textAlignment w:val="baseline"/>
        <w:rPr>
          <w:szCs w:val="28"/>
        </w:rPr>
      </w:pPr>
      <w:r w:rsidRPr="00BE76F3">
        <w:rPr>
          <w:szCs w:val="28"/>
        </w:rPr>
        <w:t xml:space="preserve">В соответствии с ч. 1 ст. 351.1 ТК РФ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 3 и 4 ч. 2 ст. 331 </w:t>
      </w:r>
      <w:r>
        <w:rPr>
          <w:szCs w:val="28"/>
        </w:rPr>
        <w:t>ТК РФ</w:t>
      </w:r>
      <w:r w:rsidRPr="00BE76F3">
        <w:rPr>
          <w:szCs w:val="28"/>
        </w:rPr>
        <w:t>, за исключением случаев, предусмотренных ч. 3 настоящей статьи.</w:t>
      </w:r>
    </w:p>
    <w:p w:rsidR="009E0297" w:rsidRDefault="009E0297" w:rsidP="009E0297">
      <w:pPr>
        <w:shd w:val="clear" w:color="auto" w:fill="FFFFFF"/>
        <w:ind w:left="0" w:firstLine="709"/>
        <w:textAlignment w:val="baseline"/>
        <w:rPr>
          <w:szCs w:val="28"/>
        </w:rPr>
      </w:pPr>
      <w:r>
        <w:rPr>
          <w:szCs w:val="28"/>
        </w:rPr>
        <w:t>Данное ограничение (запрет) распространяется не только на лиц, вступающих в непосредственный контакт с несовершеннолетними по роду их профессиональной деятельности, но и на весь персонал таких организаций, в том числе административно-управленческий, технический и вспомогательный, поскольку они также осуществляют трудовую деятельность в вышеуказанных сферах и имеют возможность контакта с несовершеннолетними.</w:t>
      </w:r>
    </w:p>
    <w:p w:rsidR="009E0297" w:rsidRDefault="009E0297" w:rsidP="009E0297">
      <w:pPr>
        <w:ind w:left="0" w:firstLine="709"/>
        <w:rPr>
          <w:szCs w:val="28"/>
        </w:rPr>
      </w:pPr>
      <w:r>
        <w:rPr>
          <w:szCs w:val="28"/>
        </w:rPr>
        <w:t>В частности, к педагогической деятельности не допускаются лица:</w:t>
      </w:r>
      <w:bookmarkStart w:id="0" w:name="Par1"/>
      <w:bookmarkEnd w:id="0"/>
    </w:p>
    <w:p w:rsidR="009E0297" w:rsidRDefault="009E0297" w:rsidP="009E0297">
      <w:pPr>
        <w:ind w:left="0" w:firstLine="709"/>
        <w:rPr>
          <w:szCs w:val="28"/>
        </w:rPr>
      </w:pPr>
      <w:r>
        <w:rPr>
          <w:szCs w:val="28"/>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9E0297" w:rsidRDefault="009E0297" w:rsidP="009E0297">
      <w:pPr>
        <w:ind w:left="0" w:firstLine="709"/>
        <w:rPr>
          <w:szCs w:val="28"/>
        </w:rPr>
      </w:pPr>
      <w:r>
        <w:rPr>
          <w:szCs w:val="28"/>
        </w:rPr>
        <w:t>- имеющие неснятую или непогашенную судимость за иные умышленные тяжкие и особо тяжкие преступления.</w:t>
      </w:r>
    </w:p>
    <w:p w:rsidR="009E0297" w:rsidRDefault="009E0297" w:rsidP="009E0297">
      <w:pPr>
        <w:ind w:left="0" w:firstLine="709"/>
        <w:rPr>
          <w:szCs w:val="28"/>
        </w:rPr>
      </w:pPr>
      <w:r>
        <w:rPr>
          <w:szCs w:val="28"/>
        </w:rPr>
        <w:lastRenderedPageBreak/>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shd w:val="clear" w:color="auto" w:fill="FFFFFF"/>
        <w:ind w:left="0"/>
        <w:textAlignment w:val="baseline"/>
        <w:rPr>
          <w:szCs w:val="28"/>
        </w:rPr>
      </w:pPr>
      <w:r w:rsidRPr="00BE76F3">
        <w:rPr>
          <w:b/>
          <w:bCs/>
          <w:szCs w:val="28"/>
        </w:rPr>
        <w:lastRenderedPageBreak/>
        <w:t>Вопрос: кому могут быть выданы лекарственные средства бесплатно?</w:t>
      </w:r>
    </w:p>
    <w:p w:rsidR="009E0297" w:rsidRPr="00BE76F3" w:rsidRDefault="009E0297" w:rsidP="009E0297">
      <w:pPr>
        <w:shd w:val="clear" w:color="auto" w:fill="FFFFFF"/>
        <w:ind w:left="0" w:firstLine="709"/>
        <w:textAlignment w:val="baseline"/>
        <w:rPr>
          <w:szCs w:val="28"/>
        </w:rPr>
      </w:pPr>
      <w:r w:rsidRPr="00BE76F3">
        <w:rPr>
          <w:b/>
          <w:bCs/>
          <w:szCs w:val="28"/>
        </w:rPr>
        <w:t> </w:t>
      </w:r>
    </w:p>
    <w:p w:rsidR="009E0297" w:rsidRPr="00BE76F3" w:rsidRDefault="009E0297" w:rsidP="009E0297">
      <w:pPr>
        <w:shd w:val="clear" w:color="auto" w:fill="FFFFFF"/>
        <w:ind w:left="0" w:firstLine="709"/>
        <w:textAlignment w:val="baseline"/>
        <w:rPr>
          <w:szCs w:val="28"/>
        </w:rPr>
      </w:pPr>
      <w:r w:rsidRPr="00BE76F3">
        <w:rPr>
          <w:szCs w:val="28"/>
        </w:rPr>
        <w:t>Дети до 3 лет, инвалиды I группы, военнослужащие и некоторые другие категории граждан при определенных условиях имеют право на получение бесплатных лекарств.</w:t>
      </w:r>
    </w:p>
    <w:p w:rsidR="009E0297" w:rsidRPr="00BE76F3" w:rsidRDefault="009E0297" w:rsidP="009E0297">
      <w:pPr>
        <w:shd w:val="clear" w:color="auto" w:fill="FFFFFF"/>
        <w:ind w:left="0" w:firstLine="709"/>
        <w:textAlignment w:val="baseline"/>
        <w:rPr>
          <w:szCs w:val="28"/>
        </w:rPr>
      </w:pPr>
      <w:r w:rsidRPr="00BE76F3">
        <w:rPr>
          <w:szCs w:val="28"/>
        </w:rPr>
        <w:t>Такое право имеют, в частности, следующие категории лиц:</w:t>
      </w:r>
    </w:p>
    <w:p w:rsidR="009E0297" w:rsidRPr="00BE76F3" w:rsidRDefault="009E0297" w:rsidP="009E0297">
      <w:pPr>
        <w:shd w:val="clear" w:color="auto" w:fill="FFFFFF"/>
        <w:ind w:left="0" w:firstLine="709"/>
        <w:textAlignment w:val="baseline"/>
        <w:rPr>
          <w:szCs w:val="28"/>
        </w:rPr>
      </w:pPr>
      <w:r w:rsidRPr="00BE76F3">
        <w:rPr>
          <w:szCs w:val="28"/>
        </w:rPr>
        <w:t xml:space="preserve">1. Граждане при оказании им в рамках программы госгарантий бесплатной медпомощи: первичной медико-санитарной помощи в дневном стационаре и в неотложной форме, специализированной, скорой, паллиативной медпомощи в стационаре </w:t>
      </w:r>
      <w:r>
        <w:rPr>
          <w:szCs w:val="28"/>
        </w:rPr>
        <w:t>-</w:t>
      </w:r>
      <w:r w:rsidRPr="00BE76F3">
        <w:rPr>
          <w:szCs w:val="28"/>
        </w:rPr>
        <w:t xml:space="preserve"> в отношении лекарств, включенных в утвержденный </w:t>
      </w:r>
      <w:hyperlink r:id="rId4" w:history="1">
        <w:r w:rsidRPr="007C3F72">
          <w:rPr>
            <w:szCs w:val="28"/>
          </w:rPr>
          <w:t>перечень</w:t>
        </w:r>
      </w:hyperlink>
      <w:r w:rsidRPr="00BE76F3">
        <w:rPr>
          <w:szCs w:val="28"/>
        </w:rPr>
        <w:t> жизненно необходимых и важнейших лекарств.</w:t>
      </w:r>
    </w:p>
    <w:p w:rsidR="009E0297" w:rsidRPr="00BE76F3" w:rsidRDefault="009E0297" w:rsidP="009E0297">
      <w:pPr>
        <w:shd w:val="clear" w:color="auto" w:fill="FFFFFF"/>
        <w:ind w:left="0" w:firstLine="709"/>
        <w:textAlignment w:val="baseline"/>
        <w:rPr>
          <w:szCs w:val="28"/>
        </w:rPr>
      </w:pPr>
      <w:r w:rsidRPr="00BE76F3">
        <w:rPr>
          <w:szCs w:val="28"/>
        </w:rPr>
        <w:t>2. Граждане, имеющие право на государственную социальную помощь в виде набора социальных услуг.</w:t>
      </w:r>
    </w:p>
    <w:p w:rsidR="009E0297" w:rsidRPr="00BE76F3" w:rsidRDefault="009E0297" w:rsidP="009E0297">
      <w:pPr>
        <w:shd w:val="clear" w:color="auto" w:fill="FFFFFF"/>
        <w:ind w:left="0" w:firstLine="709"/>
        <w:textAlignment w:val="baseline"/>
        <w:rPr>
          <w:szCs w:val="28"/>
        </w:rPr>
      </w:pPr>
      <w:r w:rsidRPr="00BE76F3">
        <w:rPr>
          <w:szCs w:val="28"/>
        </w:rPr>
        <w:t>3. Дети в возрасте до 6 лет из многодетных семей – в отношении лекарств, приобретаемых по рецептам врачей.</w:t>
      </w:r>
    </w:p>
    <w:p w:rsidR="009E0297" w:rsidRPr="00BE76F3" w:rsidRDefault="009E0297" w:rsidP="009E0297">
      <w:pPr>
        <w:shd w:val="clear" w:color="auto" w:fill="FFFFFF"/>
        <w:ind w:left="0" w:firstLine="709"/>
        <w:textAlignment w:val="baseline"/>
        <w:rPr>
          <w:szCs w:val="28"/>
        </w:rPr>
      </w:pPr>
      <w:r w:rsidRPr="00BE76F3">
        <w:rPr>
          <w:szCs w:val="28"/>
        </w:rPr>
        <w:t>4. Инвалиды I группы и неработающие инвалиды II группы – в отношении лекарств, выдаваемых по рецептам врачей.</w:t>
      </w:r>
    </w:p>
    <w:p w:rsidR="009E0297" w:rsidRPr="00BE76F3" w:rsidRDefault="009E0297" w:rsidP="009E0297">
      <w:pPr>
        <w:shd w:val="clear" w:color="auto" w:fill="FFFFFF"/>
        <w:ind w:left="0" w:firstLine="709"/>
        <w:textAlignment w:val="baseline"/>
        <w:rPr>
          <w:szCs w:val="28"/>
        </w:rPr>
      </w:pPr>
      <w:r w:rsidRPr="00BE76F3">
        <w:rPr>
          <w:szCs w:val="28"/>
        </w:rPr>
        <w:t>5. Лица, находящиеся под диспансерным наблюдением в связи с туберкулезом, и больные туберкулезом.</w:t>
      </w:r>
    </w:p>
    <w:p w:rsidR="009E0297" w:rsidRPr="00BE76F3" w:rsidRDefault="009E0297" w:rsidP="009E0297">
      <w:pPr>
        <w:shd w:val="clear" w:color="auto" w:fill="FFFFFF"/>
        <w:ind w:left="0" w:firstLine="709"/>
        <w:textAlignment w:val="baseline"/>
        <w:rPr>
          <w:szCs w:val="28"/>
        </w:rPr>
      </w:pPr>
      <w:r w:rsidRPr="00BE76F3">
        <w:rPr>
          <w:szCs w:val="28"/>
        </w:rPr>
        <w:t>6. ВИЧ-инфицированные, а также граждане, нуждающиеся в проведении профилактического лечения ВИЧ-инфекции.</w:t>
      </w:r>
    </w:p>
    <w:p w:rsidR="009E0297" w:rsidRPr="00BE76F3" w:rsidRDefault="009E0297" w:rsidP="009E0297">
      <w:pPr>
        <w:shd w:val="clear" w:color="auto" w:fill="FFFFFF"/>
        <w:ind w:left="0" w:firstLine="709"/>
        <w:textAlignment w:val="baseline"/>
        <w:rPr>
          <w:szCs w:val="28"/>
        </w:rPr>
      </w:pPr>
      <w:r w:rsidRPr="00BE76F3">
        <w:rPr>
          <w:szCs w:val="28"/>
        </w:rPr>
        <w:t>7. Военнослужащие и граждане, призванные на военные сборы.</w:t>
      </w:r>
    </w:p>
    <w:p w:rsidR="009E0297" w:rsidRPr="00BE76F3" w:rsidRDefault="009E0297" w:rsidP="009E0297">
      <w:pPr>
        <w:shd w:val="clear" w:color="auto" w:fill="FFFFFF"/>
        <w:ind w:left="0" w:firstLine="709"/>
        <w:textAlignment w:val="baseline"/>
        <w:rPr>
          <w:szCs w:val="28"/>
        </w:rPr>
      </w:pPr>
      <w:r w:rsidRPr="00BE76F3">
        <w:rPr>
          <w:szCs w:val="28"/>
        </w:rPr>
        <w:t>8. Сотрудники органов внутренних дел РФ (в том числе полиции).</w:t>
      </w:r>
    </w:p>
    <w:p w:rsidR="009E0297" w:rsidRPr="00BE76F3" w:rsidRDefault="009E0297" w:rsidP="009E0297">
      <w:pPr>
        <w:shd w:val="clear" w:color="auto" w:fill="FFFFFF"/>
        <w:ind w:left="0" w:firstLine="709"/>
        <w:textAlignment w:val="baseline"/>
        <w:rPr>
          <w:szCs w:val="28"/>
        </w:rPr>
      </w:pPr>
      <w:r w:rsidRPr="00BE76F3">
        <w:rPr>
          <w:szCs w:val="28"/>
        </w:rPr>
        <w:t>9. Лица, имеющие специальные звания и проходящие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РФ.</w:t>
      </w:r>
    </w:p>
    <w:p w:rsidR="009E0297" w:rsidRPr="00BE76F3" w:rsidRDefault="009E0297" w:rsidP="009E0297">
      <w:pPr>
        <w:shd w:val="clear" w:color="auto" w:fill="FFFFFF"/>
        <w:ind w:left="0" w:firstLine="709"/>
        <w:textAlignment w:val="baseline"/>
        <w:rPr>
          <w:szCs w:val="28"/>
        </w:rPr>
      </w:pPr>
      <w:r w:rsidRPr="00BE76F3">
        <w:rPr>
          <w:szCs w:val="28"/>
        </w:rPr>
        <w:t>10. Граждане, занятые на работах с химическим оружием, и граждане, получившие профессиональные заболевания в результате проведения работ с химическим оружием.</w:t>
      </w:r>
    </w:p>
    <w:p w:rsidR="009E0297" w:rsidRPr="00BE76F3" w:rsidRDefault="009E0297" w:rsidP="009E0297">
      <w:pPr>
        <w:shd w:val="clear" w:color="auto" w:fill="FFFFFF"/>
        <w:ind w:left="0" w:firstLine="709"/>
        <w:textAlignment w:val="baseline"/>
        <w:rPr>
          <w:szCs w:val="28"/>
        </w:rPr>
      </w:pPr>
      <w:r w:rsidRPr="00BE76F3">
        <w:rPr>
          <w:szCs w:val="28"/>
        </w:rPr>
        <w:t>11. Граждане, страдающие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гемолитико-уремическим синдромом, юношеским артритом с системным началом, мукополисахаридозом I, II и VI типов, а также граждане после трансплантации органов (тканей) – в отношении лекарств, включенных в специальный </w:t>
      </w:r>
      <w:hyperlink r:id="rId5" w:history="1">
        <w:r w:rsidRPr="00BE76F3">
          <w:rPr>
            <w:szCs w:val="28"/>
            <w:u w:val="single"/>
          </w:rPr>
          <w:t>перечень</w:t>
        </w:r>
      </w:hyperlink>
      <w:r w:rsidRPr="00BE76F3">
        <w:rPr>
          <w:szCs w:val="28"/>
        </w:rPr>
        <w:t>.</w:t>
      </w:r>
    </w:p>
    <w:p w:rsidR="009E0297" w:rsidRPr="00BE76F3" w:rsidRDefault="009E0297" w:rsidP="009E0297">
      <w:pPr>
        <w:shd w:val="clear" w:color="auto" w:fill="FFFFFF"/>
        <w:ind w:left="0" w:firstLine="709"/>
        <w:textAlignment w:val="baseline"/>
        <w:rPr>
          <w:szCs w:val="28"/>
        </w:rPr>
      </w:pPr>
      <w:r w:rsidRPr="00BE76F3">
        <w:rPr>
          <w:szCs w:val="28"/>
        </w:rPr>
        <w:t>12. Граждане, имеющие право на получение лекарств бесплатно или со скидкой за счет средств бюджетов субъектов РФ в соответствии с установленным перечнем, например дети до 3 лет.</w:t>
      </w:r>
    </w:p>
    <w:p w:rsidR="009E0297" w:rsidRPr="00BE76F3" w:rsidRDefault="009E0297" w:rsidP="009E0297">
      <w:pPr>
        <w:shd w:val="clear" w:color="auto" w:fill="FFFFFF"/>
        <w:ind w:left="0" w:firstLine="709"/>
        <w:textAlignment w:val="baseline"/>
        <w:rPr>
          <w:szCs w:val="28"/>
        </w:rPr>
      </w:pPr>
      <w:r w:rsidRPr="00BE76F3">
        <w:rPr>
          <w:szCs w:val="28"/>
        </w:rPr>
        <w:t>13. Граждане, страдающие заболеваниями, включенными в </w:t>
      </w:r>
      <w:hyperlink r:id="rId6" w:history="1">
        <w:r w:rsidRPr="00BE76F3">
          <w:rPr>
            <w:szCs w:val="28"/>
            <w:u w:val="single"/>
          </w:rPr>
          <w:t>перечень</w:t>
        </w:r>
      </w:hyperlink>
      <w:r w:rsidRPr="00BE76F3">
        <w:rPr>
          <w:szCs w:val="28"/>
        </w:rPr>
        <w:t>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w:t>
      </w:r>
    </w:p>
    <w:p w:rsidR="009E0297" w:rsidRPr="00BE76F3" w:rsidRDefault="009E0297" w:rsidP="009E0297">
      <w:pPr>
        <w:shd w:val="clear" w:color="auto" w:fill="FFFFFF"/>
        <w:ind w:left="0" w:firstLine="709"/>
        <w:textAlignment w:val="baseline"/>
        <w:rPr>
          <w:szCs w:val="28"/>
        </w:rPr>
      </w:pPr>
      <w:r w:rsidRPr="00BE76F3">
        <w:rPr>
          <w:szCs w:val="28"/>
        </w:rPr>
        <w:lastRenderedPageBreak/>
        <w:t>14. Герои Социалистического Труда, полные кавалеры ордена Трудовой Славы (граждане РФ).</w:t>
      </w:r>
    </w:p>
    <w:p w:rsidR="009E0297" w:rsidRPr="00BE76F3" w:rsidRDefault="009E0297" w:rsidP="009E0297">
      <w:pPr>
        <w:shd w:val="clear" w:color="auto" w:fill="FFFFFF"/>
        <w:ind w:left="0" w:firstLine="709"/>
        <w:textAlignment w:val="baseline"/>
        <w:rPr>
          <w:szCs w:val="28"/>
        </w:rPr>
      </w:pPr>
      <w:r w:rsidRPr="00BE76F3">
        <w:rPr>
          <w:szCs w:val="28"/>
        </w:rPr>
        <w:t>15. Герои Советского Союза, Герои РФ и полные кавалеры ордена Славы (граждане РФ).</w:t>
      </w:r>
    </w:p>
    <w:p w:rsidR="009E0297" w:rsidRPr="00BE76F3" w:rsidRDefault="009E0297" w:rsidP="009E0297">
      <w:pPr>
        <w:shd w:val="clear" w:color="auto" w:fill="FFFFFF"/>
        <w:ind w:left="0" w:firstLine="709"/>
        <w:textAlignment w:val="baseline"/>
        <w:rPr>
          <w:szCs w:val="28"/>
        </w:rPr>
      </w:pPr>
      <w:r w:rsidRPr="00BE76F3">
        <w:rPr>
          <w:szCs w:val="28"/>
        </w:rPr>
        <w:t>16. Лица в составе Российской антарктической экспедиции.</w:t>
      </w:r>
    </w:p>
    <w:p w:rsidR="009E0297" w:rsidRPr="00BE76F3" w:rsidRDefault="009E0297" w:rsidP="009E0297">
      <w:pPr>
        <w:shd w:val="clear" w:color="auto" w:fill="FFFFFF"/>
        <w:ind w:left="0" w:firstLine="709"/>
        <w:textAlignment w:val="baseline"/>
        <w:rPr>
          <w:szCs w:val="28"/>
        </w:rPr>
      </w:pPr>
      <w:r w:rsidRPr="00BE76F3">
        <w:rPr>
          <w:szCs w:val="28"/>
        </w:rPr>
        <w:t>Указанный перечень лиц не является исчерпывающим.</w:t>
      </w: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ind w:left="0" w:firstLine="709"/>
        <w:rPr>
          <w:szCs w:val="28"/>
        </w:rPr>
      </w:pPr>
    </w:p>
    <w:p w:rsidR="009E0297" w:rsidRDefault="009E0297" w:rsidP="009E0297">
      <w:pPr>
        <w:pStyle w:val="a3"/>
        <w:shd w:val="clear" w:color="auto" w:fill="FCFCFC"/>
        <w:spacing w:before="0" w:beforeAutospacing="0" w:after="0" w:afterAutospacing="0"/>
        <w:ind w:firstLine="709"/>
        <w:jc w:val="center"/>
        <w:textAlignment w:val="baseline"/>
        <w:rPr>
          <w:b/>
          <w:bCs/>
          <w:sz w:val="28"/>
          <w:szCs w:val="28"/>
        </w:rPr>
      </w:pPr>
      <w:r w:rsidRPr="00BE76F3">
        <w:rPr>
          <w:b/>
          <w:bCs/>
          <w:sz w:val="28"/>
          <w:szCs w:val="28"/>
        </w:rPr>
        <w:lastRenderedPageBreak/>
        <w:t>Вступили в законную силу изменения, внесенный в Закон Российской Федерации «О занятости населения в Российской Федерации»</w:t>
      </w:r>
    </w:p>
    <w:p w:rsidR="009E0297" w:rsidRPr="00BE76F3" w:rsidRDefault="009E0297" w:rsidP="009E0297">
      <w:pPr>
        <w:pStyle w:val="a3"/>
        <w:shd w:val="clear" w:color="auto" w:fill="FCFCFC"/>
        <w:spacing w:before="0" w:beforeAutospacing="0" w:after="0" w:afterAutospacing="0"/>
        <w:ind w:firstLine="709"/>
        <w:jc w:val="both"/>
        <w:textAlignment w:val="baseline"/>
        <w:rPr>
          <w:sz w:val="28"/>
          <w:szCs w:val="28"/>
        </w:rPr>
      </w:pP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 xml:space="preserve">1 января 2019 года вступил в силу Федеральный закон от 29.12.2017 </w:t>
      </w:r>
      <w:r>
        <w:rPr>
          <w:sz w:val="28"/>
          <w:szCs w:val="28"/>
        </w:rPr>
        <w:t xml:space="preserve">           </w:t>
      </w:r>
      <w:r w:rsidRPr="00BE76F3">
        <w:rPr>
          <w:sz w:val="28"/>
          <w:szCs w:val="28"/>
        </w:rPr>
        <w:t>№  476-ФЗ «О внесении изменений в Закон Российской Федерации «О занятости населения в Российской Федерации».</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Pr>
          <w:sz w:val="28"/>
          <w:szCs w:val="28"/>
        </w:rPr>
        <w:t xml:space="preserve">Указанным федеральным </w:t>
      </w:r>
      <w:r w:rsidRPr="00BE76F3">
        <w:rPr>
          <w:sz w:val="28"/>
          <w:szCs w:val="28"/>
        </w:rPr>
        <w:t>законом регламентированы вопросы сопровождения инвалидов при содействии их занятости.</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Под сопровождением при содействии занятости инвалида понимаются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Мероприятия по организации сопровождения при содействии занятости инвалидов включаются в региональные программы содействия занятости населения.</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Решение о содержании и сроках осуществления сопровождения при содействии занятости инвалида принимается органом службы занятости на основании заявления инвалида об осуществлении сопровождения при содействии занятости с учетом рекомендаций, содержащихся в индивидуальной программе реабилитации или абилитации инвалида, об имеющихся у него ограничениях жизнедеятельности, а также о показанных или противопоказанных видах трудовой деятельности.</w:t>
      </w: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091E8C" w:rsidRDefault="009E0297" w:rsidP="009E0297">
      <w:pPr>
        <w:pStyle w:val="a3"/>
        <w:shd w:val="clear" w:color="auto" w:fill="FCFCFC"/>
        <w:spacing w:before="0" w:beforeAutospacing="0" w:after="0" w:afterAutospacing="0"/>
        <w:ind w:firstLine="709"/>
        <w:jc w:val="center"/>
        <w:textAlignment w:val="baseline"/>
        <w:rPr>
          <w:b/>
          <w:bCs/>
          <w:sz w:val="28"/>
          <w:szCs w:val="28"/>
        </w:rPr>
      </w:pPr>
      <w:r w:rsidRPr="00091E8C">
        <w:rPr>
          <w:b/>
          <w:bCs/>
          <w:sz w:val="28"/>
          <w:szCs w:val="28"/>
        </w:rPr>
        <w:lastRenderedPageBreak/>
        <w:t>Вступили в законную силу изменения, внесенный в Закон Российской Федерации «</w:t>
      </w:r>
      <w:r w:rsidRPr="00091E8C">
        <w:rPr>
          <w:b/>
          <w:sz w:val="28"/>
          <w:szCs w:val="28"/>
        </w:rPr>
        <w:t>Об информации, информационных технологиях и о защите информации</w:t>
      </w:r>
      <w:r w:rsidRPr="00091E8C">
        <w:rPr>
          <w:b/>
          <w:bCs/>
          <w:sz w:val="28"/>
          <w:szCs w:val="28"/>
        </w:rPr>
        <w:t>»</w:t>
      </w:r>
    </w:p>
    <w:p w:rsidR="009E0297" w:rsidRDefault="009E0297" w:rsidP="009E0297">
      <w:pPr>
        <w:pStyle w:val="a3"/>
        <w:shd w:val="clear" w:color="auto" w:fill="FFFFFF"/>
        <w:spacing w:before="0" w:beforeAutospacing="0" w:after="0" w:afterAutospacing="0"/>
        <w:ind w:firstLine="709"/>
        <w:jc w:val="both"/>
        <w:textAlignment w:val="baseline"/>
        <w:rPr>
          <w:sz w:val="28"/>
          <w:szCs w:val="28"/>
        </w:rPr>
      </w:pP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 xml:space="preserve">29 декабря 2018 года вступил в силу  Федеральный закон от 18.12.2018 </w:t>
      </w:r>
      <w:r>
        <w:rPr>
          <w:sz w:val="28"/>
          <w:szCs w:val="28"/>
        </w:rPr>
        <w:t xml:space="preserve">     </w:t>
      </w:r>
      <w:r w:rsidRPr="00BE76F3">
        <w:rPr>
          <w:sz w:val="28"/>
          <w:szCs w:val="28"/>
        </w:rPr>
        <w:t>№ 472-ФЗ «О внесении изменений в статью 15.1 Федерального закона «Об информации, 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В соответствии с внесенными изменениями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отнесена к информации, распространение которой в Российской Федерации запрещено.</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Default="009E0297" w:rsidP="009E0297">
      <w:pPr>
        <w:pStyle w:val="a3"/>
        <w:shd w:val="clear" w:color="auto" w:fill="FFFFFF"/>
        <w:spacing w:before="0" w:beforeAutospacing="0" w:after="0" w:afterAutospacing="0"/>
        <w:ind w:firstLine="709"/>
        <w:jc w:val="center"/>
        <w:textAlignment w:val="baseline"/>
        <w:rPr>
          <w:b/>
          <w:sz w:val="28"/>
          <w:szCs w:val="28"/>
        </w:rPr>
      </w:pPr>
      <w:r w:rsidRPr="00091E8C">
        <w:rPr>
          <w:b/>
          <w:sz w:val="28"/>
          <w:szCs w:val="28"/>
        </w:rPr>
        <w:lastRenderedPageBreak/>
        <w:t xml:space="preserve">Частично декриминализованы преступления, </w:t>
      </w:r>
    </w:p>
    <w:p w:rsidR="009E0297" w:rsidRPr="00091E8C" w:rsidRDefault="009E0297" w:rsidP="009E0297">
      <w:pPr>
        <w:pStyle w:val="a3"/>
        <w:shd w:val="clear" w:color="auto" w:fill="FFFFFF"/>
        <w:spacing w:before="0" w:beforeAutospacing="0" w:after="0" w:afterAutospacing="0"/>
        <w:ind w:firstLine="709"/>
        <w:jc w:val="center"/>
        <w:textAlignment w:val="baseline"/>
        <w:rPr>
          <w:b/>
          <w:sz w:val="28"/>
          <w:szCs w:val="28"/>
        </w:rPr>
      </w:pPr>
      <w:r w:rsidRPr="00091E8C">
        <w:rPr>
          <w:b/>
          <w:sz w:val="28"/>
          <w:szCs w:val="28"/>
        </w:rPr>
        <w:t>предусмотренные ст. 282 УК РФ</w:t>
      </w:r>
    </w:p>
    <w:p w:rsidR="009E0297" w:rsidRDefault="009E0297" w:rsidP="009E0297">
      <w:pPr>
        <w:pStyle w:val="a3"/>
        <w:shd w:val="clear" w:color="auto" w:fill="FFFFFF"/>
        <w:spacing w:before="0" w:beforeAutospacing="0" w:after="0" w:afterAutospacing="0"/>
        <w:ind w:firstLine="709"/>
        <w:jc w:val="both"/>
        <w:textAlignment w:val="baseline"/>
        <w:rPr>
          <w:sz w:val="28"/>
          <w:szCs w:val="28"/>
        </w:rPr>
      </w:pP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 xml:space="preserve">27 декабря 2018 г. Президентом России подписан Федеральный закон </w:t>
      </w:r>
      <w:r>
        <w:rPr>
          <w:sz w:val="28"/>
          <w:szCs w:val="28"/>
        </w:rPr>
        <w:t xml:space="preserve">        </w:t>
      </w:r>
      <w:r w:rsidRPr="00BE76F3">
        <w:rPr>
          <w:sz w:val="28"/>
          <w:szCs w:val="28"/>
        </w:rPr>
        <w:t>№ 519-ФЗ «О внесении изменений в статью 282 Уголовного кодекса Российской Федерации», направленный на частичную декриминализацию преступления, предусмотренного ст. 282 УК РФ.</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Статья 282 УК РФ предусматривает ответственность за действия, направленные на возбуждение ненависти, вражды или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СМИ либо информационно-телекоммуникационных сетей, включая Интернет.</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В соответствии с принятым законом к уголовной ответственности по ст. 282 УК РФ может быть привлечено лицо, ранее привлекавшееся к административной ответственности за аналогичное правонарушение в течение года. В этом случае лицу, совершившему данное преступление, грозит наказание в виде штрафа в размере от 300 000 до 500 000 руб. либо лишения свободы на срок от двух до пяти лет. Ранее подобное наказание было предусмотрено за совершение преступления впервые.</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Закон оставляет без изменений предусмотренное статьей наказание за аналогичные действия, совершенные с применением насилия или с угрозой его применения, а также с использованием служебного положения или в составе организованной группы.</w:t>
      </w: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left="0"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pStyle w:val="a3"/>
        <w:shd w:val="clear" w:color="auto" w:fill="FFFFFF"/>
        <w:spacing w:before="0" w:beforeAutospacing="0" w:after="0" w:afterAutospacing="0"/>
        <w:jc w:val="both"/>
        <w:textAlignment w:val="baseline"/>
        <w:rPr>
          <w:sz w:val="28"/>
          <w:szCs w:val="28"/>
        </w:rPr>
      </w:pPr>
      <w:r w:rsidRPr="00BE76F3">
        <w:rPr>
          <w:b/>
          <w:bCs/>
          <w:sz w:val="28"/>
          <w:szCs w:val="28"/>
        </w:rPr>
        <w:lastRenderedPageBreak/>
        <w:t>Вопрос: Вправе ли работодатель не вправе снижать размер заработной платы в одностороннем порядке?</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b/>
          <w:bCs/>
          <w:sz w:val="28"/>
          <w:szCs w:val="28"/>
        </w:rPr>
        <w:t> </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Условия оплаты труда (размер тарифной ставки или оклада, доплаты, надбавки и поощрительные выплаты) относятся к существенным условиям трудового договора, изменение которых допускается только по соглашению сторон договора, за исключением случаев, предусмотренных Трудовым кодексом Российской Федерации.</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Соглашение об изменении определенных сторонами условий договора должно быть заключено в письменной форме, что исключает законность действий работодателя при снижении заработной платы в одностороннем порядке.</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В любом случае, новая заработная плата, включая стимулирующие и компенсационные выплаты, не может быть ниже установленного минимального размера оплаты труда.</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Размер оплаты труда может быть изменен работодателем при наличии реальных изменений организационных и технологических условий труда, о чем он обязан уведомить работников в письменной форме не позднее, чем за 2 месяца.</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При отказе работника работать в новых условиях работодатель обязан предложить ему другую имеющуюся работу, которую работник по состоянию здоровья может исполнять.</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Если согласие не достигнуто, трудовой договор подлежит прекращению в связи с отказом работника от продолжения работы в измененных условиях по п. 7 ст. 77 ТК РФ с выплатой выходного пособия в размере 2-х недельного среднего заработка.</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За изменение существенных условий труда с нарушением установленного законом порядка работодатель может быть привлечен к административной ответственности.</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Защита трудовых прав может быть осуществлена в судебном порядке, где можно требовать признания незаконными изменений определенных сторонами условий трудового договора, выплаты неполученной заработной платы и процентов, признания увольнения незаконным и восстановления на работе, взыскания денежной компенсации морального вреда, заявлять другие требования.</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Срок на обращение за судебной защитой составляет 3 месяца со дня, когда работник узнал или должен был узнать о нарушении своего права, а по спорам об увольнении – в течение одного месяца со дня вручения копии приказа об увольнении либо со дня выдачи трудовой книжки.</w:t>
      </w:r>
    </w:p>
    <w:p w:rsidR="009E0297" w:rsidRPr="00BE76F3" w:rsidRDefault="009E0297" w:rsidP="009E0297">
      <w:pPr>
        <w:pStyle w:val="a3"/>
        <w:shd w:val="clear" w:color="auto" w:fill="FFFFFF"/>
        <w:spacing w:before="0" w:beforeAutospacing="0" w:after="0" w:afterAutospacing="0"/>
        <w:ind w:firstLine="709"/>
        <w:jc w:val="both"/>
        <w:textAlignment w:val="baseline"/>
        <w:rPr>
          <w:sz w:val="28"/>
          <w:szCs w:val="28"/>
        </w:rPr>
      </w:pPr>
      <w:r w:rsidRPr="00BE76F3">
        <w:rPr>
          <w:sz w:val="28"/>
          <w:szCs w:val="28"/>
        </w:rPr>
        <w:t>При пропуске по уважительным причинам названных сроков, они могут быть восстановлены судом по ходатайству заявителя.</w:t>
      </w: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Default="009E0297" w:rsidP="009E0297">
      <w:pPr>
        <w:shd w:val="clear" w:color="auto" w:fill="FFFFFF"/>
        <w:ind w:left="0" w:firstLine="709"/>
        <w:jc w:val="center"/>
        <w:textAlignment w:val="baseline"/>
        <w:rPr>
          <w:b/>
          <w:bCs/>
          <w:szCs w:val="28"/>
        </w:rPr>
      </w:pPr>
      <w:r w:rsidRPr="00BE76F3">
        <w:rPr>
          <w:b/>
          <w:bCs/>
          <w:szCs w:val="28"/>
        </w:rPr>
        <w:lastRenderedPageBreak/>
        <w:t>Ответственность за нарушение сроков оплаты государственных и муниципальных контрактов</w:t>
      </w:r>
    </w:p>
    <w:p w:rsidR="009E0297" w:rsidRPr="00BE76F3" w:rsidRDefault="009E0297" w:rsidP="009E0297">
      <w:pPr>
        <w:shd w:val="clear" w:color="auto" w:fill="FFFFFF"/>
        <w:ind w:left="0" w:firstLine="709"/>
        <w:textAlignment w:val="baseline"/>
        <w:rPr>
          <w:szCs w:val="28"/>
        </w:rPr>
      </w:pPr>
    </w:p>
    <w:p w:rsidR="009E0297" w:rsidRPr="00BE76F3" w:rsidRDefault="009E0297" w:rsidP="009E0297">
      <w:pPr>
        <w:shd w:val="clear" w:color="auto" w:fill="FFFFFF"/>
        <w:ind w:left="0" w:firstLine="709"/>
        <w:textAlignment w:val="baseline"/>
        <w:rPr>
          <w:szCs w:val="28"/>
        </w:rPr>
      </w:pPr>
      <w:r w:rsidRPr="00BE76F3">
        <w:rPr>
          <w:szCs w:val="28"/>
        </w:rPr>
        <w:t>Одним из обязательных условий, включаемых в государственный или муниципальный контракт, является условие о порядке и сроках оплаты товара, работы или услуги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9E0297" w:rsidRPr="00BE76F3" w:rsidRDefault="009E0297" w:rsidP="009E0297">
      <w:pPr>
        <w:shd w:val="clear" w:color="auto" w:fill="FFFFFF"/>
        <w:ind w:left="0" w:firstLine="709"/>
        <w:textAlignment w:val="baseline"/>
        <w:rPr>
          <w:szCs w:val="28"/>
        </w:rPr>
      </w:pPr>
      <w:r w:rsidRPr="00BE76F3">
        <w:rPr>
          <w:szCs w:val="28"/>
        </w:rPr>
        <w:t>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w:t>
      </w:r>
    </w:p>
    <w:p w:rsidR="009E0297" w:rsidRPr="00BE76F3" w:rsidRDefault="009E0297" w:rsidP="009E0297">
      <w:pPr>
        <w:shd w:val="clear" w:color="auto" w:fill="FFFFFF"/>
        <w:ind w:left="0" w:firstLine="709"/>
        <w:textAlignment w:val="baseline"/>
        <w:rPr>
          <w:szCs w:val="28"/>
        </w:rPr>
      </w:pPr>
      <w:r w:rsidRPr="00BE76F3">
        <w:rPr>
          <w:szCs w:val="28"/>
        </w:rPr>
        <w:t>В случае, если в извещении об осуществлении закупки установлены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контракт, заключаемый с данными лицами,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w:t>
      </w:r>
    </w:p>
    <w:p w:rsidR="009E0297" w:rsidRPr="00BE76F3" w:rsidRDefault="009E0297" w:rsidP="009E0297">
      <w:pPr>
        <w:shd w:val="clear" w:color="auto" w:fill="FFFFFF"/>
        <w:ind w:left="0" w:firstLine="709"/>
        <w:textAlignment w:val="baseline"/>
        <w:rPr>
          <w:szCs w:val="28"/>
        </w:rPr>
      </w:pPr>
      <w:r w:rsidRPr="00BE76F3">
        <w:rPr>
          <w:szCs w:val="28"/>
        </w:rPr>
        <w:t>Включение в аукционную документацию условий об оплате государственного или муниципального контракта с нарушением указанных требований, влечет привлечение к административной ответственности по части 4.2. статьи 7.30 КоАП РФ с наложением административного штрафа на должностных лиц в размере трех тысяч рублей.</w:t>
      </w:r>
    </w:p>
    <w:p w:rsidR="009E0297" w:rsidRPr="00BE76F3" w:rsidRDefault="009E0297" w:rsidP="009E0297">
      <w:pPr>
        <w:shd w:val="clear" w:color="auto" w:fill="FFFFFF"/>
        <w:ind w:left="0" w:firstLine="709"/>
        <w:textAlignment w:val="baseline"/>
        <w:rPr>
          <w:szCs w:val="28"/>
        </w:rPr>
      </w:pPr>
      <w:r w:rsidRPr="00BE76F3">
        <w:rPr>
          <w:szCs w:val="28"/>
        </w:rPr>
        <w:t>Одновременно с этим,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привлечение к административной ответственности по части 1 статьи 7.32.5 КоАП РФ с наложением административного штрафа в размере от тридцати тысяч до пятидесяти тысяч рублей.</w:t>
      </w: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9E0297" w:rsidRPr="00BE76F3" w:rsidRDefault="009E0297" w:rsidP="009E0297">
      <w:pPr>
        <w:ind w:firstLine="709"/>
        <w:rPr>
          <w:szCs w:val="28"/>
        </w:rPr>
      </w:pPr>
    </w:p>
    <w:p w:rsidR="00AE493A" w:rsidRDefault="00AE493A"/>
    <w:sectPr w:rsidR="00AE493A" w:rsidSect="00BE76F3">
      <w:headerReference w:type="default" r:id="rId7"/>
      <w:pgSz w:w="11901" w:h="16817"/>
      <w:pgMar w:top="1134" w:right="567" w:bottom="709" w:left="1418" w:header="720" w:footer="720" w:gutter="0"/>
      <w:cols w:space="60"/>
      <w:noEndnote/>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6F3" w:rsidRDefault="009E0297">
    <w:pPr>
      <w:pStyle w:val="a4"/>
      <w:jc w:val="center"/>
    </w:pPr>
    <w:r>
      <w:fldChar w:fldCharType="begin"/>
    </w:r>
    <w:r>
      <w:instrText>PAGE   \* MERGEFORMAT</w:instrText>
    </w:r>
    <w:r>
      <w:fldChar w:fldCharType="separate"/>
    </w:r>
    <w:r>
      <w:rPr>
        <w:noProof/>
      </w:rPr>
      <w:t>12</w:t>
    </w:r>
    <w:r>
      <w:fldChar w:fldCharType="end"/>
    </w:r>
  </w:p>
  <w:p w:rsidR="00BE76F3" w:rsidRDefault="009E029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0297"/>
    <w:rsid w:val="009E0297"/>
    <w:rsid w:val="00AE4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297"/>
    <w:pPr>
      <w:spacing w:after="0" w:line="240" w:lineRule="auto"/>
      <w:ind w:left="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0297"/>
    <w:pPr>
      <w:spacing w:before="100" w:beforeAutospacing="1" w:after="100" w:afterAutospacing="1"/>
      <w:ind w:left="0"/>
      <w:jc w:val="left"/>
    </w:pPr>
    <w:rPr>
      <w:sz w:val="24"/>
      <w:szCs w:val="24"/>
    </w:rPr>
  </w:style>
  <w:style w:type="paragraph" w:styleId="a4">
    <w:name w:val="header"/>
    <w:basedOn w:val="a"/>
    <w:link w:val="a5"/>
    <w:uiPriority w:val="99"/>
    <w:rsid w:val="009E0297"/>
    <w:pPr>
      <w:tabs>
        <w:tab w:val="center" w:pos="4677"/>
        <w:tab w:val="right" w:pos="9355"/>
      </w:tabs>
    </w:pPr>
  </w:style>
  <w:style w:type="character" w:customStyle="1" w:styleId="a5">
    <w:name w:val="Верхний колонтитул Знак"/>
    <w:basedOn w:val="a0"/>
    <w:link w:val="a4"/>
    <w:uiPriority w:val="99"/>
    <w:rsid w:val="009E0297"/>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3FA038D87B3B5B2B52F2853A97C3AAD300BBE84A6D5F52D7086331414A2AB393CB31D0FEE5EF39781D7D82A71B945797EFAA7EA8FE9DB9Cn0W7I" TargetMode="External"/><Relationship Id="rId5" Type="http://schemas.openxmlformats.org/officeDocument/2006/relationships/hyperlink" Target="consultantplus://offline/ref=83FA038D87B3B5B2B52F2853A97C3AAD300BBC82A6D3F52D7086331414A2AB393CB31D0FEE5AF19385D7D82A71B945797EFAA7EA8FE9DB9Cn0W7I" TargetMode="External"/><Relationship Id="rId4" Type="http://schemas.openxmlformats.org/officeDocument/2006/relationships/hyperlink" Target="consultantplus://offline/ref=83FA038D87B3B5B2B52F2853A97C3AAD300BBC82A6D3F52D7086331414A2AB393CB31D0FEE5EF39382D7D82A71B945797EFAA7EA8FE9DB9Cn0W7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3138</Words>
  <Characters>17890</Characters>
  <Application>Microsoft Office Word</Application>
  <DocSecurity>0</DocSecurity>
  <Lines>149</Lines>
  <Paragraphs>41</Paragraphs>
  <ScaleCrop>false</ScaleCrop>
  <Company/>
  <LinksUpToDate>false</LinksUpToDate>
  <CharactersWithSpaces>20987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2</cp:revision>
  <dcterms:created xsi:type="dcterms:W3CDTF">2019-01-21T06:22:00Z</dcterms:created>
  <dcterms:modified xsi:type="dcterms:W3CDTF">2019-01-21T06:22:00Z</dcterms:modified>
</cp:coreProperties>
</file>