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4EF" w:rsidRPr="00AB2537" w:rsidRDefault="007D54EF" w:rsidP="007D54EF">
      <w:pPr>
        <w:pStyle w:val="a4"/>
        <w:spacing w:line="240" w:lineRule="auto"/>
        <w:ind w:left="0" w:firstLine="0"/>
        <w:jc w:val="center"/>
        <w:rPr>
          <w:b/>
          <w:sz w:val="32"/>
          <w:szCs w:val="32"/>
        </w:rPr>
      </w:pPr>
      <w:r w:rsidRPr="00AB2537">
        <w:rPr>
          <w:b/>
          <w:sz w:val="32"/>
          <w:szCs w:val="32"/>
        </w:rPr>
        <w:t>АДМИНИСТРАЦИЯ</w:t>
      </w:r>
    </w:p>
    <w:p w:rsidR="007D54EF" w:rsidRPr="00AB2537" w:rsidRDefault="007D54EF" w:rsidP="007D54EF">
      <w:pPr>
        <w:pStyle w:val="a4"/>
        <w:spacing w:line="240" w:lineRule="auto"/>
        <w:ind w:firstLine="0"/>
        <w:jc w:val="center"/>
        <w:rPr>
          <w:b/>
          <w:sz w:val="32"/>
          <w:szCs w:val="32"/>
        </w:rPr>
      </w:pPr>
      <w:r>
        <w:rPr>
          <w:b/>
          <w:sz w:val="32"/>
          <w:szCs w:val="32"/>
        </w:rPr>
        <w:t>САЗАНОВСКОГО</w:t>
      </w:r>
      <w:r w:rsidRPr="00AB2537">
        <w:rPr>
          <w:b/>
          <w:sz w:val="32"/>
          <w:szCs w:val="32"/>
        </w:rPr>
        <w:t xml:space="preserve"> СЕЛЬСОВЕТА</w:t>
      </w:r>
    </w:p>
    <w:p w:rsidR="007D54EF" w:rsidRPr="00AB2537" w:rsidRDefault="007D54EF" w:rsidP="007D54EF">
      <w:pPr>
        <w:pStyle w:val="a4"/>
        <w:spacing w:line="240" w:lineRule="auto"/>
        <w:ind w:firstLine="0"/>
        <w:jc w:val="center"/>
        <w:rPr>
          <w:b/>
          <w:sz w:val="32"/>
          <w:szCs w:val="32"/>
        </w:rPr>
      </w:pPr>
      <w:r w:rsidRPr="00AB2537">
        <w:rPr>
          <w:b/>
          <w:sz w:val="32"/>
          <w:szCs w:val="32"/>
        </w:rPr>
        <w:t>ПРИСТЕНСКОГО РАЙОНА КУРСКОЙ ОБЛАСТИ</w:t>
      </w:r>
    </w:p>
    <w:p w:rsidR="007D54EF" w:rsidRPr="00AB2537" w:rsidRDefault="007D54EF" w:rsidP="007D54EF">
      <w:pPr>
        <w:pStyle w:val="a4"/>
        <w:spacing w:line="240" w:lineRule="auto"/>
        <w:ind w:firstLine="0"/>
        <w:jc w:val="center"/>
        <w:rPr>
          <w:b/>
          <w:sz w:val="32"/>
          <w:szCs w:val="32"/>
        </w:rPr>
      </w:pPr>
    </w:p>
    <w:p w:rsidR="007D54EF" w:rsidRPr="00AB2537" w:rsidRDefault="007D54EF" w:rsidP="007D54EF">
      <w:pPr>
        <w:pStyle w:val="FR1"/>
        <w:rPr>
          <w:b/>
          <w:sz w:val="32"/>
          <w:szCs w:val="32"/>
        </w:rPr>
      </w:pPr>
      <w:proofErr w:type="gramStart"/>
      <w:r w:rsidRPr="00AB2537">
        <w:rPr>
          <w:b/>
          <w:sz w:val="32"/>
          <w:szCs w:val="32"/>
        </w:rPr>
        <w:t>П</w:t>
      </w:r>
      <w:proofErr w:type="gramEnd"/>
      <w:r w:rsidRPr="00AB2537">
        <w:rPr>
          <w:b/>
          <w:sz w:val="32"/>
          <w:szCs w:val="32"/>
        </w:rPr>
        <w:t xml:space="preserve"> О С Т А Н О В Л Е Н И Е</w:t>
      </w:r>
    </w:p>
    <w:p w:rsidR="007D54EF" w:rsidRDefault="007D54EF" w:rsidP="007D54EF">
      <w:pPr>
        <w:pStyle w:val="FR1"/>
        <w:ind w:left="0"/>
        <w:rPr>
          <w:sz w:val="24"/>
          <w:szCs w:val="24"/>
        </w:rPr>
      </w:pPr>
      <w:r>
        <w:rPr>
          <w:sz w:val="24"/>
          <w:szCs w:val="24"/>
        </w:rPr>
        <w:t>от 10 января 2017  года</w:t>
      </w:r>
      <w:r w:rsidRPr="00AB2537">
        <w:rPr>
          <w:sz w:val="24"/>
          <w:szCs w:val="24"/>
        </w:rPr>
        <w:t xml:space="preserve">   №</w:t>
      </w:r>
      <w:r>
        <w:rPr>
          <w:sz w:val="24"/>
          <w:szCs w:val="24"/>
        </w:rPr>
        <w:t>4</w:t>
      </w:r>
    </w:p>
    <w:p w:rsidR="007D54EF" w:rsidRPr="00D637F3" w:rsidRDefault="007D54EF" w:rsidP="007D54EF">
      <w:pPr>
        <w:pStyle w:val="FR1"/>
        <w:ind w:left="0"/>
        <w:rPr>
          <w:sz w:val="24"/>
          <w:szCs w:val="24"/>
        </w:rPr>
      </w:pPr>
    </w:p>
    <w:p w:rsidR="007D54EF" w:rsidRPr="00D637F3" w:rsidRDefault="007D54EF" w:rsidP="007D54EF">
      <w:pPr>
        <w:spacing w:line="240" w:lineRule="auto"/>
        <w:ind w:right="2"/>
        <w:jc w:val="center"/>
        <w:rPr>
          <w:rFonts w:ascii="Times New Roman" w:hAnsi="Times New Roman" w:cs="Times New Roman"/>
          <w:sz w:val="32"/>
          <w:szCs w:val="32"/>
        </w:rPr>
      </w:pPr>
      <w:r w:rsidRPr="00AB2537">
        <w:rPr>
          <w:rFonts w:ascii="Times New Roman" w:hAnsi="Times New Roman" w:cs="Times New Roman"/>
          <w:sz w:val="32"/>
          <w:szCs w:val="32"/>
        </w:rPr>
        <w:t>Об утверждении учётной политики.</w:t>
      </w:r>
    </w:p>
    <w:p w:rsidR="007D54EF" w:rsidRPr="00D637F3" w:rsidRDefault="007D54EF" w:rsidP="007D54EF">
      <w:pPr>
        <w:spacing w:line="240" w:lineRule="auto"/>
        <w:ind w:firstLine="540"/>
        <w:jc w:val="both"/>
        <w:rPr>
          <w:rFonts w:ascii="Times New Roman" w:hAnsi="Times New Roman" w:cs="Times New Roman"/>
          <w:b/>
          <w:sz w:val="24"/>
          <w:szCs w:val="24"/>
        </w:rPr>
      </w:pPr>
      <w:proofErr w:type="gramStart"/>
      <w:r w:rsidRPr="00AB2537">
        <w:rPr>
          <w:rFonts w:ascii="Times New Roman" w:hAnsi="Times New Roman" w:cs="Times New Roman"/>
          <w:b/>
          <w:sz w:val="24"/>
          <w:szCs w:val="24"/>
        </w:rPr>
        <w:t xml:space="preserve">Во исполнение </w:t>
      </w:r>
      <w:hyperlink r:id="rId4" w:history="1">
        <w:r w:rsidRPr="00AB2537">
          <w:rPr>
            <w:rStyle w:val="a3"/>
            <w:rFonts w:ascii="Times New Roman" w:hAnsi="Times New Roman" w:cs="Times New Roman"/>
            <w:b/>
            <w:sz w:val="24"/>
            <w:szCs w:val="24"/>
          </w:rPr>
          <w:t>пункта 6</w:t>
        </w:r>
      </w:hyperlink>
      <w:r w:rsidRPr="00AB2537">
        <w:rPr>
          <w:rFonts w:ascii="Times New Roman" w:hAnsi="Times New Roman" w:cs="Times New Roman"/>
          <w:b/>
          <w:sz w:val="24"/>
          <w:szCs w:val="24"/>
        </w:rPr>
        <w:t xml:space="preserve"> 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Министерства финансов Российской Федерации от 01.12.2010 N 157н, </w:t>
      </w:r>
      <w:hyperlink r:id="rId5" w:history="1">
        <w:r w:rsidRPr="00AB2537">
          <w:rPr>
            <w:rStyle w:val="a3"/>
            <w:rFonts w:ascii="Times New Roman" w:hAnsi="Times New Roman" w:cs="Times New Roman"/>
            <w:b/>
            <w:sz w:val="24"/>
            <w:szCs w:val="24"/>
          </w:rPr>
          <w:t>пункта 3</w:t>
        </w:r>
      </w:hyperlink>
      <w:r w:rsidRPr="00AB2537">
        <w:rPr>
          <w:rFonts w:ascii="Times New Roman" w:hAnsi="Times New Roman" w:cs="Times New Roman"/>
          <w:b/>
          <w:sz w:val="24"/>
          <w:szCs w:val="24"/>
        </w:rPr>
        <w:t xml:space="preserve"> приказа Министерства финансов Российской Федерации от 6 декабря </w:t>
      </w:r>
      <w:smartTag w:uri="urn:schemas-microsoft-com:office:smarttags" w:element="metricconverter">
        <w:smartTagPr>
          <w:attr w:name="ProductID" w:val="2010 г"/>
        </w:smartTagPr>
        <w:r w:rsidRPr="00AB2537">
          <w:rPr>
            <w:rFonts w:ascii="Times New Roman" w:hAnsi="Times New Roman" w:cs="Times New Roman"/>
            <w:b/>
            <w:sz w:val="24"/>
            <w:szCs w:val="24"/>
          </w:rPr>
          <w:t>2010 г</w:t>
        </w:r>
      </w:smartTag>
      <w:r w:rsidRPr="00AB2537">
        <w:rPr>
          <w:rFonts w:ascii="Times New Roman" w:hAnsi="Times New Roman" w:cs="Times New Roman"/>
          <w:b/>
          <w:sz w:val="24"/>
          <w:szCs w:val="24"/>
        </w:rPr>
        <w:t>. N 162н "Об утверждении Плана счетов</w:t>
      </w:r>
      <w:proofErr w:type="gramEnd"/>
      <w:r w:rsidRPr="00AB2537">
        <w:rPr>
          <w:rFonts w:ascii="Times New Roman" w:hAnsi="Times New Roman" w:cs="Times New Roman"/>
          <w:b/>
          <w:sz w:val="24"/>
          <w:szCs w:val="24"/>
        </w:rPr>
        <w:t xml:space="preserve"> бюджетного учета и Инструкции по его применению" и в целях нормативно-правового регулирования в сфере ведения бюджетного учета Администрация </w:t>
      </w:r>
      <w:r>
        <w:rPr>
          <w:rFonts w:ascii="Times New Roman" w:hAnsi="Times New Roman" w:cs="Times New Roman"/>
          <w:b/>
          <w:sz w:val="24"/>
          <w:szCs w:val="24"/>
        </w:rPr>
        <w:t>Сазановского</w:t>
      </w:r>
      <w:r w:rsidRPr="00AB2537">
        <w:rPr>
          <w:rFonts w:ascii="Times New Roman" w:hAnsi="Times New Roman" w:cs="Times New Roman"/>
          <w:b/>
          <w:sz w:val="24"/>
          <w:szCs w:val="24"/>
        </w:rPr>
        <w:t xml:space="preserve"> сельсовета Пристенского района Курской области   </w:t>
      </w:r>
      <w:r w:rsidRPr="00AB2537">
        <w:rPr>
          <w:rFonts w:ascii="Times New Roman" w:hAnsi="Times New Roman" w:cs="Times New Roman"/>
          <w:b/>
          <w:color w:val="000000"/>
          <w:sz w:val="24"/>
          <w:szCs w:val="24"/>
        </w:rPr>
        <w:t>постановляет</w:t>
      </w:r>
      <w:r w:rsidRPr="00AB2537">
        <w:rPr>
          <w:rFonts w:ascii="Times New Roman" w:hAnsi="Times New Roman" w:cs="Times New Roman"/>
          <w:color w:val="000000"/>
          <w:sz w:val="24"/>
          <w:szCs w:val="24"/>
        </w:rPr>
        <w:t>:</w:t>
      </w:r>
    </w:p>
    <w:p w:rsidR="007D54EF" w:rsidRPr="00AB2537" w:rsidRDefault="007D54EF" w:rsidP="007D54EF">
      <w:pPr>
        <w:spacing w:line="240" w:lineRule="auto"/>
        <w:ind w:firstLine="720"/>
        <w:jc w:val="both"/>
        <w:rPr>
          <w:rFonts w:ascii="Times New Roman" w:hAnsi="Times New Roman" w:cs="Times New Roman"/>
          <w:b/>
          <w:color w:val="000000"/>
          <w:sz w:val="24"/>
          <w:szCs w:val="24"/>
        </w:rPr>
      </w:pPr>
      <w:r w:rsidRPr="00AB2537">
        <w:rPr>
          <w:rFonts w:ascii="Times New Roman" w:hAnsi="Times New Roman" w:cs="Times New Roman"/>
          <w:b/>
          <w:color w:val="000000"/>
          <w:sz w:val="24"/>
          <w:szCs w:val="24"/>
        </w:rPr>
        <w:t xml:space="preserve">1. Утвердить прилагаемую </w:t>
      </w:r>
      <w:r w:rsidRPr="00AB2537">
        <w:rPr>
          <w:rFonts w:ascii="Times New Roman" w:hAnsi="Times New Roman" w:cs="Times New Roman"/>
          <w:b/>
          <w:sz w:val="24"/>
          <w:szCs w:val="24"/>
        </w:rPr>
        <w:t xml:space="preserve">учётную политику в </w:t>
      </w:r>
      <w:r w:rsidRPr="00AB2537">
        <w:rPr>
          <w:rFonts w:ascii="Times New Roman" w:hAnsi="Times New Roman" w:cs="Times New Roman"/>
          <w:b/>
          <w:color w:val="000000"/>
          <w:sz w:val="24"/>
          <w:szCs w:val="24"/>
        </w:rPr>
        <w:t xml:space="preserve">Администрации </w:t>
      </w:r>
      <w:r>
        <w:rPr>
          <w:rFonts w:ascii="Times New Roman" w:hAnsi="Times New Roman" w:cs="Times New Roman"/>
          <w:b/>
          <w:color w:val="000000"/>
          <w:sz w:val="24"/>
          <w:szCs w:val="24"/>
        </w:rPr>
        <w:t>Сазановского</w:t>
      </w:r>
      <w:r w:rsidRPr="00AB2537">
        <w:rPr>
          <w:rFonts w:ascii="Times New Roman" w:hAnsi="Times New Roman" w:cs="Times New Roman"/>
          <w:b/>
          <w:color w:val="000000"/>
          <w:sz w:val="24"/>
          <w:szCs w:val="24"/>
        </w:rPr>
        <w:t xml:space="preserve"> сельсовета Пристенского района Курской области.</w:t>
      </w:r>
    </w:p>
    <w:p w:rsidR="007D54EF" w:rsidRPr="00AB2537" w:rsidRDefault="007D54EF" w:rsidP="007D54EF">
      <w:pPr>
        <w:spacing w:line="240" w:lineRule="auto"/>
        <w:ind w:firstLine="720"/>
        <w:jc w:val="both"/>
        <w:rPr>
          <w:rFonts w:ascii="Times New Roman" w:hAnsi="Times New Roman" w:cs="Times New Roman"/>
          <w:b/>
          <w:color w:val="000000"/>
          <w:sz w:val="24"/>
          <w:szCs w:val="24"/>
        </w:rPr>
      </w:pPr>
      <w:r w:rsidRPr="00AB2537">
        <w:rPr>
          <w:rFonts w:ascii="Times New Roman" w:hAnsi="Times New Roman" w:cs="Times New Roman"/>
          <w:b/>
          <w:color w:val="000000"/>
          <w:sz w:val="24"/>
          <w:szCs w:val="24"/>
        </w:rPr>
        <w:t>2. Утвердить состав комиссии по инвентаризации:</w:t>
      </w:r>
    </w:p>
    <w:tbl>
      <w:tblPr>
        <w:tblW w:w="9731" w:type="dxa"/>
        <w:tblInd w:w="93" w:type="dxa"/>
        <w:tblLook w:val="04A0"/>
      </w:tblPr>
      <w:tblGrid>
        <w:gridCol w:w="665"/>
        <w:gridCol w:w="665"/>
        <w:gridCol w:w="665"/>
        <w:gridCol w:w="665"/>
        <w:gridCol w:w="222"/>
        <w:gridCol w:w="2333"/>
        <w:gridCol w:w="236"/>
        <w:gridCol w:w="4280"/>
      </w:tblGrid>
      <w:tr w:rsidR="007D54EF" w:rsidRPr="00AB2537" w:rsidTr="00597ECB">
        <w:trPr>
          <w:trHeight w:val="315"/>
        </w:trPr>
        <w:tc>
          <w:tcPr>
            <w:tcW w:w="2660" w:type="dxa"/>
            <w:gridSpan w:val="4"/>
            <w:noWrap/>
            <w:vAlign w:val="bottom"/>
            <w:hideMark/>
          </w:tcPr>
          <w:p w:rsidR="007D54EF" w:rsidRPr="00AB2537" w:rsidRDefault="007D54EF" w:rsidP="00597ECB">
            <w:pPr>
              <w:autoSpaceDN w:val="0"/>
              <w:spacing w:line="240" w:lineRule="auto"/>
              <w:rPr>
                <w:rFonts w:ascii="Times New Roman" w:hAnsi="Times New Roman" w:cs="Times New Roman"/>
                <w:b/>
                <w:bCs/>
                <w:sz w:val="24"/>
                <w:szCs w:val="24"/>
              </w:rPr>
            </w:pPr>
            <w:r w:rsidRPr="00AB2537">
              <w:rPr>
                <w:rFonts w:ascii="Times New Roman" w:hAnsi="Times New Roman" w:cs="Times New Roman"/>
                <w:b/>
                <w:bCs/>
                <w:sz w:val="24"/>
                <w:szCs w:val="24"/>
              </w:rPr>
              <w:t>Председатель комиссии</w:t>
            </w:r>
          </w:p>
        </w:tc>
        <w:tc>
          <w:tcPr>
            <w:tcW w:w="222"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2333" w:type="dxa"/>
            <w:tcBorders>
              <w:top w:val="nil"/>
              <w:left w:val="nil"/>
              <w:bottom w:val="single" w:sz="4" w:space="0" w:color="auto"/>
              <w:right w:val="nil"/>
            </w:tcBorders>
            <w:noWrap/>
            <w:vAlign w:val="bottom"/>
            <w:hideMark/>
          </w:tcPr>
          <w:p w:rsidR="007D54EF" w:rsidRPr="00AB2537" w:rsidRDefault="007D54EF" w:rsidP="00597ECB">
            <w:pPr>
              <w:autoSpaceDN w:val="0"/>
              <w:spacing w:line="240" w:lineRule="auto"/>
              <w:rPr>
                <w:rFonts w:ascii="Times New Roman" w:hAnsi="Times New Roman" w:cs="Times New Roman"/>
                <w:b/>
                <w:bCs/>
                <w:sz w:val="24"/>
                <w:szCs w:val="24"/>
              </w:rPr>
            </w:pPr>
            <w:r>
              <w:rPr>
                <w:rFonts w:ascii="Times New Roman" w:hAnsi="Times New Roman" w:cs="Times New Roman"/>
                <w:b/>
                <w:bCs/>
                <w:sz w:val="24"/>
                <w:szCs w:val="24"/>
              </w:rPr>
              <w:t xml:space="preserve"> Зам. г</w:t>
            </w:r>
            <w:r w:rsidRPr="00AB2537">
              <w:rPr>
                <w:rFonts w:ascii="Times New Roman" w:hAnsi="Times New Roman" w:cs="Times New Roman"/>
                <w:b/>
                <w:bCs/>
                <w:sz w:val="24"/>
                <w:szCs w:val="24"/>
              </w:rPr>
              <w:t xml:space="preserve">лавы </w:t>
            </w:r>
            <w:proofErr w:type="spellStart"/>
            <w:r w:rsidRPr="00AB2537">
              <w:rPr>
                <w:rFonts w:ascii="Times New Roman" w:hAnsi="Times New Roman" w:cs="Times New Roman"/>
                <w:b/>
                <w:bCs/>
                <w:sz w:val="24"/>
                <w:szCs w:val="24"/>
              </w:rPr>
              <w:t>адм</w:t>
            </w:r>
            <w:proofErr w:type="spellEnd"/>
            <w:r w:rsidRPr="00AB2537">
              <w:rPr>
                <w:rFonts w:ascii="Times New Roman" w:hAnsi="Times New Roman" w:cs="Times New Roman"/>
                <w:b/>
                <w:bCs/>
                <w:sz w:val="24"/>
                <w:szCs w:val="24"/>
              </w:rPr>
              <w:t>.</w:t>
            </w:r>
          </w:p>
        </w:tc>
        <w:tc>
          <w:tcPr>
            <w:tcW w:w="236"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4280" w:type="dxa"/>
            <w:tcBorders>
              <w:top w:val="nil"/>
              <w:left w:val="nil"/>
              <w:bottom w:val="single" w:sz="4" w:space="0" w:color="auto"/>
              <w:right w:val="nil"/>
            </w:tcBorders>
            <w:noWrap/>
            <w:vAlign w:val="bottom"/>
            <w:hideMark/>
          </w:tcPr>
          <w:p w:rsidR="007D54EF" w:rsidRPr="00AB2537" w:rsidRDefault="007D54EF" w:rsidP="00597ECB">
            <w:pPr>
              <w:autoSpaceDN w:val="0"/>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Берлизева Наталья Алексеевна</w:t>
            </w:r>
          </w:p>
        </w:tc>
      </w:tr>
      <w:tr w:rsidR="007D54EF" w:rsidRPr="00AB2537" w:rsidTr="00597ECB">
        <w:trPr>
          <w:trHeight w:val="180"/>
        </w:trPr>
        <w:tc>
          <w:tcPr>
            <w:tcW w:w="665"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665"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665"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665"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222"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2333" w:type="dxa"/>
            <w:tcBorders>
              <w:top w:val="single" w:sz="4" w:space="0" w:color="auto"/>
              <w:left w:val="nil"/>
              <w:bottom w:val="nil"/>
              <w:right w:val="nil"/>
            </w:tcBorders>
            <w:noWrap/>
            <w:vAlign w:val="bottom"/>
            <w:hideMark/>
          </w:tcPr>
          <w:p w:rsidR="007D54EF" w:rsidRPr="00AB2537" w:rsidRDefault="007D54EF" w:rsidP="00597ECB">
            <w:pPr>
              <w:autoSpaceDN w:val="0"/>
              <w:spacing w:line="240" w:lineRule="auto"/>
              <w:jc w:val="center"/>
              <w:rPr>
                <w:rFonts w:ascii="Times New Roman" w:hAnsi="Times New Roman" w:cs="Times New Roman"/>
                <w:b/>
                <w:bCs/>
                <w:sz w:val="24"/>
                <w:szCs w:val="24"/>
              </w:rPr>
            </w:pPr>
            <w:r w:rsidRPr="00AB2537">
              <w:rPr>
                <w:rFonts w:ascii="Times New Roman" w:hAnsi="Times New Roman" w:cs="Times New Roman"/>
                <w:b/>
                <w:bCs/>
                <w:sz w:val="24"/>
                <w:szCs w:val="24"/>
              </w:rPr>
              <w:t>(должность)</w:t>
            </w:r>
          </w:p>
        </w:tc>
        <w:tc>
          <w:tcPr>
            <w:tcW w:w="236"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4280" w:type="dxa"/>
            <w:tcBorders>
              <w:top w:val="single" w:sz="4" w:space="0" w:color="auto"/>
              <w:left w:val="nil"/>
              <w:bottom w:val="nil"/>
              <w:right w:val="nil"/>
            </w:tcBorders>
            <w:noWrap/>
            <w:vAlign w:val="bottom"/>
            <w:hideMark/>
          </w:tcPr>
          <w:p w:rsidR="007D54EF" w:rsidRPr="00AB2537" w:rsidRDefault="007D54EF" w:rsidP="00597ECB">
            <w:pPr>
              <w:autoSpaceDN w:val="0"/>
              <w:spacing w:line="240" w:lineRule="auto"/>
              <w:jc w:val="center"/>
              <w:rPr>
                <w:rFonts w:ascii="Times New Roman" w:hAnsi="Times New Roman" w:cs="Times New Roman"/>
                <w:b/>
                <w:bCs/>
                <w:sz w:val="24"/>
                <w:szCs w:val="24"/>
              </w:rPr>
            </w:pPr>
            <w:r w:rsidRPr="00AB2537">
              <w:rPr>
                <w:rFonts w:ascii="Times New Roman" w:hAnsi="Times New Roman" w:cs="Times New Roman"/>
                <w:b/>
                <w:bCs/>
                <w:sz w:val="24"/>
                <w:szCs w:val="24"/>
              </w:rPr>
              <w:t>(фамилия, имя, отчество)</w:t>
            </w:r>
          </w:p>
        </w:tc>
      </w:tr>
      <w:tr w:rsidR="007D54EF" w:rsidRPr="00AB2537" w:rsidTr="00597ECB">
        <w:trPr>
          <w:trHeight w:val="345"/>
        </w:trPr>
        <w:tc>
          <w:tcPr>
            <w:tcW w:w="2660" w:type="dxa"/>
            <w:gridSpan w:val="4"/>
            <w:noWrap/>
            <w:vAlign w:val="bottom"/>
            <w:hideMark/>
          </w:tcPr>
          <w:p w:rsidR="007D54EF" w:rsidRPr="00AB2537" w:rsidRDefault="007D54EF" w:rsidP="00597ECB">
            <w:pPr>
              <w:autoSpaceDN w:val="0"/>
              <w:spacing w:line="240" w:lineRule="auto"/>
              <w:rPr>
                <w:rFonts w:ascii="Times New Roman" w:hAnsi="Times New Roman" w:cs="Times New Roman"/>
                <w:b/>
                <w:bCs/>
                <w:sz w:val="24"/>
                <w:szCs w:val="24"/>
              </w:rPr>
            </w:pPr>
            <w:r w:rsidRPr="00AB2537">
              <w:rPr>
                <w:rFonts w:ascii="Times New Roman" w:hAnsi="Times New Roman" w:cs="Times New Roman"/>
                <w:b/>
                <w:bCs/>
                <w:sz w:val="24"/>
                <w:szCs w:val="24"/>
              </w:rPr>
              <w:t>Члены комиссии:</w:t>
            </w:r>
          </w:p>
        </w:tc>
        <w:tc>
          <w:tcPr>
            <w:tcW w:w="222"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2333" w:type="dxa"/>
            <w:tcBorders>
              <w:top w:val="nil"/>
              <w:left w:val="nil"/>
              <w:bottom w:val="single" w:sz="4" w:space="0" w:color="auto"/>
              <w:right w:val="nil"/>
            </w:tcBorders>
            <w:noWrap/>
            <w:vAlign w:val="bottom"/>
            <w:hideMark/>
          </w:tcPr>
          <w:p w:rsidR="007D54EF" w:rsidRPr="00AB2537" w:rsidRDefault="007D54EF" w:rsidP="00597ECB">
            <w:pPr>
              <w:autoSpaceDN w:val="0"/>
              <w:spacing w:line="240" w:lineRule="auto"/>
              <w:rPr>
                <w:rFonts w:ascii="Times New Roman" w:hAnsi="Times New Roman" w:cs="Times New Roman"/>
                <w:b/>
                <w:bCs/>
                <w:sz w:val="24"/>
                <w:szCs w:val="24"/>
              </w:rPr>
            </w:pPr>
            <w:r w:rsidRPr="00AB2537">
              <w:rPr>
                <w:rFonts w:ascii="Times New Roman" w:hAnsi="Times New Roman" w:cs="Times New Roman"/>
                <w:b/>
                <w:bCs/>
                <w:sz w:val="24"/>
                <w:szCs w:val="24"/>
              </w:rPr>
              <w:t>Начальник отдела</w:t>
            </w:r>
          </w:p>
        </w:tc>
        <w:tc>
          <w:tcPr>
            <w:tcW w:w="236"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4280" w:type="dxa"/>
            <w:tcBorders>
              <w:top w:val="nil"/>
              <w:left w:val="nil"/>
              <w:bottom w:val="single" w:sz="4" w:space="0" w:color="auto"/>
              <w:right w:val="nil"/>
            </w:tcBorders>
            <w:noWrap/>
            <w:vAlign w:val="bottom"/>
            <w:hideMark/>
          </w:tcPr>
          <w:p w:rsidR="007D54EF" w:rsidRPr="00AB2537" w:rsidRDefault="007D54EF" w:rsidP="00597ECB">
            <w:pPr>
              <w:autoSpaceDN w:val="0"/>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Чернышова Елена Анатольевна</w:t>
            </w:r>
          </w:p>
        </w:tc>
      </w:tr>
      <w:tr w:rsidR="007D54EF" w:rsidRPr="00AB2537" w:rsidTr="00597ECB">
        <w:trPr>
          <w:trHeight w:val="180"/>
        </w:trPr>
        <w:tc>
          <w:tcPr>
            <w:tcW w:w="665"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665"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665"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665"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222"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2333" w:type="dxa"/>
            <w:tcBorders>
              <w:top w:val="single" w:sz="4" w:space="0" w:color="auto"/>
              <w:left w:val="nil"/>
              <w:bottom w:val="nil"/>
              <w:right w:val="nil"/>
            </w:tcBorders>
            <w:noWrap/>
            <w:vAlign w:val="bottom"/>
            <w:hideMark/>
          </w:tcPr>
          <w:p w:rsidR="007D54EF" w:rsidRPr="00AB2537" w:rsidRDefault="007D54EF" w:rsidP="00597ECB">
            <w:pPr>
              <w:autoSpaceDN w:val="0"/>
              <w:spacing w:line="240" w:lineRule="auto"/>
              <w:jc w:val="center"/>
              <w:rPr>
                <w:rFonts w:ascii="Times New Roman" w:hAnsi="Times New Roman" w:cs="Times New Roman"/>
                <w:b/>
                <w:bCs/>
                <w:sz w:val="24"/>
                <w:szCs w:val="24"/>
              </w:rPr>
            </w:pPr>
            <w:r w:rsidRPr="00AB2537">
              <w:rPr>
                <w:rFonts w:ascii="Times New Roman" w:hAnsi="Times New Roman" w:cs="Times New Roman"/>
                <w:b/>
                <w:bCs/>
                <w:sz w:val="24"/>
                <w:szCs w:val="24"/>
              </w:rPr>
              <w:t>(должность)</w:t>
            </w:r>
          </w:p>
        </w:tc>
        <w:tc>
          <w:tcPr>
            <w:tcW w:w="236"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4280" w:type="dxa"/>
            <w:tcBorders>
              <w:top w:val="single" w:sz="4" w:space="0" w:color="auto"/>
              <w:left w:val="nil"/>
              <w:bottom w:val="nil"/>
              <w:right w:val="nil"/>
            </w:tcBorders>
            <w:noWrap/>
            <w:vAlign w:val="bottom"/>
            <w:hideMark/>
          </w:tcPr>
          <w:p w:rsidR="007D54EF" w:rsidRPr="00AB2537" w:rsidRDefault="007D54EF" w:rsidP="00597ECB">
            <w:pPr>
              <w:autoSpaceDN w:val="0"/>
              <w:spacing w:line="240" w:lineRule="auto"/>
              <w:jc w:val="center"/>
              <w:rPr>
                <w:rFonts w:ascii="Times New Roman" w:hAnsi="Times New Roman" w:cs="Times New Roman"/>
                <w:b/>
                <w:bCs/>
                <w:sz w:val="24"/>
                <w:szCs w:val="24"/>
              </w:rPr>
            </w:pPr>
            <w:r w:rsidRPr="00AB2537">
              <w:rPr>
                <w:rFonts w:ascii="Times New Roman" w:hAnsi="Times New Roman" w:cs="Times New Roman"/>
                <w:b/>
                <w:bCs/>
                <w:sz w:val="24"/>
                <w:szCs w:val="24"/>
              </w:rPr>
              <w:t>(фамилия, имя, отчество)</w:t>
            </w:r>
          </w:p>
        </w:tc>
      </w:tr>
      <w:tr w:rsidR="007D54EF" w:rsidRPr="00AB2537" w:rsidTr="00597ECB">
        <w:trPr>
          <w:trHeight w:val="345"/>
        </w:trPr>
        <w:tc>
          <w:tcPr>
            <w:tcW w:w="665"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665"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665"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665"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222"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2333" w:type="dxa"/>
            <w:tcBorders>
              <w:top w:val="nil"/>
              <w:left w:val="nil"/>
              <w:bottom w:val="single" w:sz="4" w:space="0" w:color="auto"/>
              <w:right w:val="nil"/>
            </w:tcBorders>
            <w:noWrap/>
            <w:vAlign w:val="bottom"/>
            <w:hideMark/>
          </w:tcPr>
          <w:p w:rsidR="007D54EF" w:rsidRPr="00AB2537" w:rsidRDefault="007D54EF" w:rsidP="00597ECB">
            <w:pPr>
              <w:autoSpaceDN w:val="0"/>
              <w:spacing w:line="240" w:lineRule="auto"/>
              <w:rPr>
                <w:rFonts w:ascii="Times New Roman" w:hAnsi="Times New Roman" w:cs="Times New Roman"/>
                <w:b/>
                <w:bCs/>
                <w:sz w:val="24"/>
                <w:szCs w:val="24"/>
              </w:rPr>
            </w:pPr>
            <w:r w:rsidRPr="00AB2537">
              <w:rPr>
                <w:rFonts w:ascii="Times New Roman" w:hAnsi="Times New Roman" w:cs="Times New Roman"/>
                <w:b/>
                <w:bCs/>
                <w:sz w:val="24"/>
                <w:szCs w:val="24"/>
              </w:rPr>
              <w:t>Директор МКУ «Обеспечение деятельности администрации Черновицкого сельсовета Пристенского района Курской области»</w:t>
            </w:r>
          </w:p>
        </w:tc>
        <w:tc>
          <w:tcPr>
            <w:tcW w:w="236"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4280" w:type="dxa"/>
            <w:tcBorders>
              <w:top w:val="nil"/>
              <w:left w:val="nil"/>
              <w:bottom w:val="single" w:sz="4" w:space="0" w:color="auto"/>
              <w:right w:val="nil"/>
            </w:tcBorders>
            <w:noWrap/>
            <w:vAlign w:val="bottom"/>
            <w:hideMark/>
          </w:tcPr>
          <w:p w:rsidR="007D54EF" w:rsidRPr="00AB2537" w:rsidRDefault="007D54EF" w:rsidP="00597ECB">
            <w:pPr>
              <w:autoSpaceDN w:val="0"/>
              <w:spacing w:line="240" w:lineRule="auto"/>
              <w:jc w:val="center"/>
              <w:rPr>
                <w:rFonts w:ascii="Times New Roman" w:hAnsi="Times New Roman" w:cs="Times New Roman"/>
                <w:b/>
                <w:bCs/>
                <w:sz w:val="24"/>
                <w:szCs w:val="24"/>
              </w:rPr>
            </w:pPr>
            <w:r w:rsidRPr="00AB2537">
              <w:rPr>
                <w:rFonts w:ascii="Times New Roman" w:hAnsi="Times New Roman" w:cs="Times New Roman"/>
                <w:b/>
                <w:bCs/>
                <w:sz w:val="24"/>
                <w:szCs w:val="24"/>
              </w:rPr>
              <w:t>Б</w:t>
            </w:r>
            <w:r>
              <w:rPr>
                <w:rFonts w:ascii="Times New Roman" w:hAnsi="Times New Roman" w:cs="Times New Roman"/>
                <w:b/>
                <w:bCs/>
                <w:sz w:val="24"/>
                <w:szCs w:val="24"/>
              </w:rPr>
              <w:t>аканова Елена Ивановна</w:t>
            </w:r>
          </w:p>
        </w:tc>
      </w:tr>
      <w:tr w:rsidR="007D54EF" w:rsidRPr="00AB2537" w:rsidTr="00597ECB">
        <w:trPr>
          <w:trHeight w:val="180"/>
        </w:trPr>
        <w:tc>
          <w:tcPr>
            <w:tcW w:w="665"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665"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665"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665"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222"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2333" w:type="dxa"/>
            <w:tcBorders>
              <w:top w:val="single" w:sz="4" w:space="0" w:color="auto"/>
              <w:left w:val="nil"/>
              <w:bottom w:val="nil"/>
              <w:right w:val="nil"/>
            </w:tcBorders>
            <w:noWrap/>
            <w:vAlign w:val="bottom"/>
            <w:hideMark/>
          </w:tcPr>
          <w:p w:rsidR="007D54EF" w:rsidRPr="00AB2537" w:rsidRDefault="007D54EF" w:rsidP="00597ECB">
            <w:pPr>
              <w:autoSpaceDN w:val="0"/>
              <w:spacing w:line="240" w:lineRule="auto"/>
              <w:jc w:val="center"/>
              <w:rPr>
                <w:rFonts w:ascii="Times New Roman" w:hAnsi="Times New Roman" w:cs="Times New Roman"/>
                <w:b/>
                <w:bCs/>
                <w:sz w:val="24"/>
                <w:szCs w:val="24"/>
              </w:rPr>
            </w:pPr>
            <w:r w:rsidRPr="00AB2537">
              <w:rPr>
                <w:rFonts w:ascii="Times New Roman" w:hAnsi="Times New Roman" w:cs="Times New Roman"/>
                <w:b/>
                <w:bCs/>
                <w:sz w:val="24"/>
                <w:szCs w:val="24"/>
              </w:rPr>
              <w:t>(должность)</w:t>
            </w:r>
          </w:p>
        </w:tc>
        <w:tc>
          <w:tcPr>
            <w:tcW w:w="236"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4280" w:type="dxa"/>
            <w:tcBorders>
              <w:top w:val="single" w:sz="4" w:space="0" w:color="auto"/>
              <w:left w:val="nil"/>
              <w:bottom w:val="nil"/>
              <w:right w:val="nil"/>
            </w:tcBorders>
            <w:noWrap/>
            <w:vAlign w:val="bottom"/>
            <w:hideMark/>
          </w:tcPr>
          <w:p w:rsidR="007D54EF" w:rsidRPr="00AB2537" w:rsidRDefault="007D54EF" w:rsidP="00597ECB">
            <w:pPr>
              <w:autoSpaceDN w:val="0"/>
              <w:spacing w:line="240" w:lineRule="auto"/>
              <w:jc w:val="center"/>
              <w:rPr>
                <w:rFonts w:ascii="Times New Roman" w:hAnsi="Times New Roman" w:cs="Times New Roman"/>
                <w:b/>
                <w:bCs/>
                <w:sz w:val="24"/>
                <w:szCs w:val="24"/>
              </w:rPr>
            </w:pPr>
            <w:r w:rsidRPr="00AB2537">
              <w:rPr>
                <w:rFonts w:ascii="Times New Roman" w:hAnsi="Times New Roman" w:cs="Times New Roman"/>
                <w:b/>
                <w:bCs/>
                <w:sz w:val="24"/>
                <w:szCs w:val="24"/>
              </w:rPr>
              <w:t>(фамилия, имя, отчество)</w:t>
            </w:r>
          </w:p>
        </w:tc>
      </w:tr>
    </w:tbl>
    <w:p w:rsidR="007D54EF" w:rsidRPr="00AB2537" w:rsidRDefault="007D54EF" w:rsidP="007D54EF">
      <w:pPr>
        <w:spacing w:line="240" w:lineRule="auto"/>
        <w:ind w:firstLine="720"/>
        <w:jc w:val="both"/>
        <w:rPr>
          <w:rFonts w:ascii="Times New Roman" w:hAnsi="Times New Roman" w:cs="Times New Roman"/>
          <w:b/>
          <w:bCs/>
          <w:color w:val="000000"/>
          <w:sz w:val="24"/>
          <w:szCs w:val="24"/>
        </w:rPr>
      </w:pPr>
    </w:p>
    <w:p w:rsidR="007D54EF" w:rsidRPr="00AB2537" w:rsidRDefault="007D54EF" w:rsidP="007D54EF">
      <w:pPr>
        <w:spacing w:line="240" w:lineRule="auto"/>
        <w:ind w:firstLine="720"/>
        <w:jc w:val="both"/>
        <w:rPr>
          <w:rFonts w:ascii="Times New Roman" w:hAnsi="Times New Roman" w:cs="Times New Roman"/>
          <w:b/>
          <w:color w:val="000000"/>
          <w:sz w:val="24"/>
          <w:szCs w:val="24"/>
        </w:rPr>
      </w:pPr>
      <w:r w:rsidRPr="00AB2537">
        <w:rPr>
          <w:rFonts w:ascii="Times New Roman" w:hAnsi="Times New Roman" w:cs="Times New Roman"/>
          <w:b/>
          <w:color w:val="000000"/>
          <w:sz w:val="24"/>
          <w:szCs w:val="24"/>
        </w:rPr>
        <w:t>3. Утвердить состав комиссии по снятию остатков:</w:t>
      </w:r>
    </w:p>
    <w:tbl>
      <w:tblPr>
        <w:tblpPr w:leftFromText="180" w:rightFromText="180" w:vertAnchor="text" w:horzAnchor="page" w:tblpX="1992" w:tblpY="182"/>
        <w:tblW w:w="9745" w:type="dxa"/>
        <w:tblLook w:val="04A0"/>
      </w:tblPr>
      <w:tblGrid>
        <w:gridCol w:w="665"/>
        <w:gridCol w:w="665"/>
        <w:gridCol w:w="665"/>
        <w:gridCol w:w="665"/>
        <w:gridCol w:w="236"/>
        <w:gridCol w:w="2269"/>
        <w:gridCol w:w="300"/>
        <w:gridCol w:w="4280"/>
      </w:tblGrid>
      <w:tr w:rsidR="007D54EF" w:rsidRPr="00AB2537" w:rsidTr="00597ECB">
        <w:trPr>
          <w:trHeight w:val="315"/>
        </w:trPr>
        <w:tc>
          <w:tcPr>
            <w:tcW w:w="2660" w:type="dxa"/>
            <w:gridSpan w:val="4"/>
            <w:noWrap/>
            <w:vAlign w:val="bottom"/>
            <w:hideMark/>
          </w:tcPr>
          <w:p w:rsidR="007D54EF" w:rsidRPr="00AB2537" w:rsidRDefault="007D54EF" w:rsidP="00597ECB">
            <w:pPr>
              <w:autoSpaceDN w:val="0"/>
              <w:spacing w:line="240" w:lineRule="auto"/>
              <w:rPr>
                <w:rFonts w:ascii="Times New Roman" w:hAnsi="Times New Roman" w:cs="Times New Roman"/>
                <w:b/>
                <w:bCs/>
                <w:sz w:val="24"/>
                <w:szCs w:val="24"/>
              </w:rPr>
            </w:pPr>
            <w:r w:rsidRPr="00AB2537">
              <w:rPr>
                <w:rFonts w:ascii="Times New Roman" w:hAnsi="Times New Roman" w:cs="Times New Roman"/>
                <w:b/>
                <w:bCs/>
                <w:sz w:val="24"/>
                <w:szCs w:val="24"/>
              </w:rPr>
              <w:lastRenderedPageBreak/>
              <w:t>Председатель комиссии</w:t>
            </w:r>
          </w:p>
        </w:tc>
        <w:tc>
          <w:tcPr>
            <w:tcW w:w="236"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2269" w:type="dxa"/>
            <w:tcBorders>
              <w:top w:val="nil"/>
              <w:left w:val="nil"/>
              <w:bottom w:val="single" w:sz="4" w:space="0" w:color="auto"/>
              <w:right w:val="nil"/>
            </w:tcBorders>
            <w:noWrap/>
            <w:vAlign w:val="bottom"/>
            <w:hideMark/>
          </w:tcPr>
          <w:p w:rsidR="007D54EF" w:rsidRPr="00AB2537" w:rsidRDefault="007D54EF" w:rsidP="00597ECB">
            <w:pPr>
              <w:autoSpaceDN w:val="0"/>
              <w:spacing w:line="240" w:lineRule="auto"/>
              <w:jc w:val="center"/>
              <w:rPr>
                <w:rFonts w:ascii="Times New Roman" w:hAnsi="Times New Roman" w:cs="Times New Roman"/>
                <w:b/>
                <w:bCs/>
                <w:sz w:val="24"/>
                <w:szCs w:val="24"/>
              </w:rPr>
            </w:pPr>
            <w:r w:rsidRPr="00AB2537">
              <w:rPr>
                <w:rFonts w:ascii="Times New Roman" w:hAnsi="Times New Roman" w:cs="Times New Roman"/>
                <w:b/>
                <w:bCs/>
                <w:sz w:val="24"/>
                <w:szCs w:val="24"/>
              </w:rPr>
              <w:t>Начальник отдела</w:t>
            </w:r>
          </w:p>
        </w:tc>
        <w:tc>
          <w:tcPr>
            <w:tcW w:w="300"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4280" w:type="dxa"/>
            <w:tcBorders>
              <w:top w:val="nil"/>
              <w:left w:val="nil"/>
              <w:bottom w:val="single" w:sz="4" w:space="0" w:color="auto"/>
              <w:right w:val="nil"/>
            </w:tcBorders>
            <w:noWrap/>
            <w:vAlign w:val="bottom"/>
            <w:hideMark/>
          </w:tcPr>
          <w:p w:rsidR="007D54EF" w:rsidRPr="00AB2537" w:rsidRDefault="007D54EF" w:rsidP="00597ECB">
            <w:pPr>
              <w:autoSpaceDN w:val="0"/>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Чернышова Елена Анатольевна</w:t>
            </w:r>
          </w:p>
        </w:tc>
      </w:tr>
      <w:tr w:rsidR="007D54EF" w:rsidRPr="00AB2537" w:rsidTr="00597ECB">
        <w:trPr>
          <w:trHeight w:val="180"/>
        </w:trPr>
        <w:tc>
          <w:tcPr>
            <w:tcW w:w="665"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665"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665"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665"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236"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2269" w:type="dxa"/>
            <w:tcBorders>
              <w:top w:val="single" w:sz="4" w:space="0" w:color="auto"/>
              <w:left w:val="nil"/>
              <w:bottom w:val="nil"/>
              <w:right w:val="nil"/>
            </w:tcBorders>
            <w:noWrap/>
            <w:vAlign w:val="bottom"/>
            <w:hideMark/>
          </w:tcPr>
          <w:p w:rsidR="007D54EF" w:rsidRPr="00AB2537" w:rsidRDefault="007D54EF" w:rsidP="00597ECB">
            <w:pPr>
              <w:autoSpaceDN w:val="0"/>
              <w:spacing w:line="240" w:lineRule="auto"/>
              <w:jc w:val="center"/>
              <w:rPr>
                <w:rFonts w:ascii="Times New Roman" w:hAnsi="Times New Roman" w:cs="Times New Roman"/>
                <w:b/>
                <w:bCs/>
                <w:sz w:val="24"/>
                <w:szCs w:val="24"/>
              </w:rPr>
            </w:pPr>
            <w:r w:rsidRPr="00AB2537">
              <w:rPr>
                <w:rFonts w:ascii="Times New Roman" w:hAnsi="Times New Roman" w:cs="Times New Roman"/>
                <w:b/>
                <w:bCs/>
                <w:sz w:val="24"/>
                <w:szCs w:val="24"/>
              </w:rPr>
              <w:t>(должность)</w:t>
            </w:r>
          </w:p>
        </w:tc>
        <w:tc>
          <w:tcPr>
            <w:tcW w:w="300"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4280" w:type="dxa"/>
            <w:tcBorders>
              <w:top w:val="single" w:sz="4" w:space="0" w:color="auto"/>
              <w:left w:val="nil"/>
              <w:bottom w:val="nil"/>
              <w:right w:val="nil"/>
            </w:tcBorders>
            <w:noWrap/>
            <w:vAlign w:val="bottom"/>
            <w:hideMark/>
          </w:tcPr>
          <w:p w:rsidR="007D54EF" w:rsidRPr="00AB2537" w:rsidRDefault="007D54EF" w:rsidP="00597ECB">
            <w:pPr>
              <w:autoSpaceDN w:val="0"/>
              <w:spacing w:line="240" w:lineRule="auto"/>
              <w:jc w:val="center"/>
              <w:rPr>
                <w:rFonts w:ascii="Times New Roman" w:hAnsi="Times New Roman" w:cs="Times New Roman"/>
                <w:b/>
                <w:bCs/>
                <w:sz w:val="24"/>
                <w:szCs w:val="24"/>
              </w:rPr>
            </w:pPr>
            <w:r w:rsidRPr="00AB2537">
              <w:rPr>
                <w:rFonts w:ascii="Times New Roman" w:hAnsi="Times New Roman" w:cs="Times New Roman"/>
                <w:b/>
                <w:bCs/>
                <w:sz w:val="24"/>
                <w:szCs w:val="24"/>
              </w:rPr>
              <w:t>(фамилия, имя, отчество)</w:t>
            </w:r>
          </w:p>
        </w:tc>
      </w:tr>
      <w:tr w:rsidR="007D54EF" w:rsidRPr="00AB2537" w:rsidTr="00597ECB">
        <w:trPr>
          <w:trHeight w:val="345"/>
        </w:trPr>
        <w:tc>
          <w:tcPr>
            <w:tcW w:w="2660" w:type="dxa"/>
            <w:gridSpan w:val="4"/>
            <w:noWrap/>
            <w:vAlign w:val="bottom"/>
            <w:hideMark/>
          </w:tcPr>
          <w:p w:rsidR="007D54EF" w:rsidRPr="00AB2537" w:rsidRDefault="007D54EF" w:rsidP="00597ECB">
            <w:pPr>
              <w:autoSpaceDN w:val="0"/>
              <w:spacing w:line="240" w:lineRule="auto"/>
              <w:rPr>
                <w:rFonts w:ascii="Times New Roman" w:hAnsi="Times New Roman" w:cs="Times New Roman"/>
                <w:b/>
                <w:bCs/>
                <w:sz w:val="24"/>
                <w:szCs w:val="24"/>
              </w:rPr>
            </w:pPr>
            <w:r w:rsidRPr="00AB2537">
              <w:rPr>
                <w:rFonts w:ascii="Times New Roman" w:hAnsi="Times New Roman" w:cs="Times New Roman"/>
                <w:b/>
                <w:bCs/>
                <w:sz w:val="24"/>
                <w:szCs w:val="24"/>
              </w:rPr>
              <w:t>Члены комиссии:</w:t>
            </w:r>
          </w:p>
        </w:tc>
        <w:tc>
          <w:tcPr>
            <w:tcW w:w="236"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2269" w:type="dxa"/>
            <w:tcBorders>
              <w:top w:val="nil"/>
              <w:left w:val="nil"/>
              <w:bottom w:val="single" w:sz="4" w:space="0" w:color="auto"/>
              <w:right w:val="nil"/>
            </w:tcBorders>
            <w:noWrap/>
            <w:vAlign w:val="bottom"/>
            <w:hideMark/>
          </w:tcPr>
          <w:p w:rsidR="007D54EF" w:rsidRPr="00AB2537" w:rsidRDefault="007D54EF" w:rsidP="00597ECB">
            <w:pPr>
              <w:autoSpaceDN w:val="0"/>
              <w:spacing w:line="240" w:lineRule="auto"/>
              <w:rPr>
                <w:rFonts w:ascii="Times New Roman" w:hAnsi="Times New Roman" w:cs="Times New Roman"/>
                <w:b/>
                <w:bCs/>
                <w:sz w:val="24"/>
                <w:szCs w:val="24"/>
              </w:rPr>
            </w:pPr>
            <w:r w:rsidRPr="00AB2537">
              <w:rPr>
                <w:rFonts w:ascii="Times New Roman" w:hAnsi="Times New Roman" w:cs="Times New Roman"/>
                <w:b/>
                <w:bCs/>
                <w:sz w:val="24"/>
                <w:szCs w:val="24"/>
              </w:rPr>
              <w:t>Директор МКУ «Обеспечение деятельности администрации Черновицкого сельсовета Пристенского района Курской области»</w:t>
            </w:r>
          </w:p>
        </w:tc>
        <w:tc>
          <w:tcPr>
            <w:tcW w:w="300"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4280" w:type="dxa"/>
            <w:tcBorders>
              <w:top w:val="nil"/>
              <w:left w:val="nil"/>
              <w:bottom w:val="single" w:sz="4" w:space="0" w:color="auto"/>
              <w:right w:val="nil"/>
            </w:tcBorders>
            <w:noWrap/>
            <w:vAlign w:val="bottom"/>
            <w:hideMark/>
          </w:tcPr>
          <w:p w:rsidR="007D54EF" w:rsidRPr="00AB2537" w:rsidRDefault="007D54EF" w:rsidP="00597ECB">
            <w:pPr>
              <w:autoSpaceDN w:val="0"/>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Баканова Елена Ивановна</w:t>
            </w:r>
          </w:p>
        </w:tc>
      </w:tr>
      <w:tr w:rsidR="007D54EF" w:rsidRPr="00AB2537" w:rsidTr="00597ECB">
        <w:trPr>
          <w:trHeight w:val="180"/>
        </w:trPr>
        <w:tc>
          <w:tcPr>
            <w:tcW w:w="665"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665"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665"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665"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236"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2269" w:type="dxa"/>
            <w:tcBorders>
              <w:top w:val="single" w:sz="4" w:space="0" w:color="auto"/>
              <w:left w:val="nil"/>
              <w:bottom w:val="nil"/>
              <w:right w:val="nil"/>
            </w:tcBorders>
            <w:noWrap/>
            <w:vAlign w:val="bottom"/>
            <w:hideMark/>
          </w:tcPr>
          <w:p w:rsidR="007D54EF" w:rsidRPr="00AB2537" w:rsidRDefault="007D54EF" w:rsidP="00597ECB">
            <w:pPr>
              <w:autoSpaceDN w:val="0"/>
              <w:spacing w:line="240" w:lineRule="auto"/>
              <w:jc w:val="center"/>
              <w:rPr>
                <w:rFonts w:ascii="Times New Roman" w:hAnsi="Times New Roman" w:cs="Times New Roman"/>
                <w:b/>
                <w:bCs/>
                <w:sz w:val="24"/>
                <w:szCs w:val="24"/>
              </w:rPr>
            </w:pPr>
            <w:r w:rsidRPr="00AB2537">
              <w:rPr>
                <w:rFonts w:ascii="Times New Roman" w:hAnsi="Times New Roman" w:cs="Times New Roman"/>
                <w:b/>
                <w:bCs/>
                <w:sz w:val="24"/>
                <w:szCs w:val="24"/>
              </w:rPr>
              <w:t>(должность)</w:t>
            </w:r>
          </w:p>
        </w:tc>
        <w:tc>
          <w:tcPr>
            <w:tcW w:w="300"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4280" w:type="dxa"/>
            <w:tcBorders>
              <w:top w:val="single" w:sz="4" w:space="0" w:color="auto"/>
              <w:left w:val="nil"/>
              <w:bottom w:val="nil"/>
              <w:right w:val="nil"/>
            </w:tcBorders>
            <w:noWrap/>
            <w:vAlign w:val="bottom"/>
            <w:hideMark/>
          </w:tcPr>
          <w:p w:rsidR="007D54EF" w:rsidRPr="00AB2537" w:rsidRDefault="007D54EF" w:rsidP="00597ECB">
            <w:pPr>
              <w:autoSpaceDN w:val="0"/>
              <w:spacing w:line="240" w:lineRule="auto"/>
              <w:jc w:val="center"/>
              <w:rPr>
                <w:rFonts w:ascii="Times New Roman" w:hAnsi="Times New Roman" w:cs="Times New Roman"/>
                <w:b/>
                <w:bCs/>
                <w:sz w:val="24"/>
                <w:szCs w:val="24"/>
              </w:rPr>
            </w:pPr>
            <w:r w:rsidRPr="00AB2537">
              <w:rPr>
                <w:rFonts w:ascii="Times New Roman" w:hAnsi="Times New Roman" w:cs="Times New Roman"/>
                <w:b/>
                <w:bCs/>
                <w:sz w:val="24"/>
                <w:szCs w:val="24"/>
              </w:rPr>
              <w:t>(фамилия, имя, отчество)</w:t>
            </w:r>
          </w:p>
        </w:tc>
      </w:tr>
      <w:tr w:rsidR="007D54EF" w:rsidRPr="00AB2537" w:rsidTr="00597ECB">
        <w:trPr>
          <w:trHeight w:val="345"/>
        </w:trPr>
        <w:tc>
          <w:tcPr>
            <w:tcW w:w="665"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665"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665"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665"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236"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2269" w:type="dxa"/>
            <w:tcBorders>
              <w:top w:val="nil"/>
              <w:left w:val="nil"/>
              <w:bottom w:val="single" w:sz="4" w:space="0" w:color="auto"/>
              <w:right w:val="nil"/>
            </w:tcBorders>
            <w:noWrap/>
            <w:vAlign w:val="bottom"/>
            <w:hideMark/>
          </w:tcPr>
          <w:p w:rsidR="007D54EF" w:rsidRPr="00AB2537" w:rsidRDefault="007D54EF" w:rsidP="00597ECB">
            <w:pPr>
              <w:autoSpaceDN w:val="0"/>
              <w:spacing w:line="240" w:lineRule="auto"/>
              <w:rPr>
                <w:rFonts w:ascii="Times New Roman" w:hAnsi="Times New Roman" w:cs="Times New Roman"/>
                <w:b/>
                <w:bCs/>
                <w:sz w:val="24"/>
                <w:szCs w:val="24"/>
              </w:rPr>
            </w:pPr>
            <w:r w:rsidRPr="00AB2537">
              <w:rPr>
                <w:rFonts w:ascii="Times New Roman" w:hAnsi="Times New Roman" w:cs="Times New Roman"/>
                <w:b/>
                <w:bCs/>
                <w:sz w:val="24"/>
                <w:szCs w:val="24"/>
              </w:rPr>
              <w:t xml:space="preserve">Директор </w:t>
            </w:r>
            <w:r>
              <w:rPr>
                <w:rFonts w:ascii="Times New Roman" w:hAnsi="Times New Roman" w:cs="Times New Roman"/>
                <w:b/>
                <w:bCs/>
                <w:sz w:val="24"/>
                <w:szCs w:val="24"/>
              </w:rPr>
              <w:t>МКУК «Сазановский</w:t>
            </w:r>
            <w:r w:rsidRPr="00AB2537">
              <w:rPr>
                <w:rFonts w:ascii="Times New Roman" w:hAnsi="Times New Roman" w:cs="Times New Roman"/>
                <w:b/>
                <w:bCs/>
                <w:sz w:val="24"/>
                <w:szCs w:val="24"/>
              </w:rPr>
              <w:t xml:space="preserve"> ЦСДК</w:t>
            </w:r>
            <w:r>
              <w:rPr>
                <w:rFonts w:ascii="Times New Roman" w:hAnsi="Times New Roman" w:cs="Times New Roman"/>
                <w:b/>
                <w:bCs/>
                <w:sz w:val="24"/>
                <w:szCs w:val="24"/>
              </w:rPr>
              <w:t>»</w:t>
            </w:r>
          </w:p>
        </w:tc>
        <w:tc>
          <w:tcPr>
            <w:tcW w:w="300"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4280" w:type="dxa"/>
            <w:tcBorders>
              <w:top w:val="nil"/>
              <w:left w:val="nil"/>
              <w:bottom w:val="single" w:sz="4" w:space="0" w:color="auto"/>
              <w:right w:val="nil"/>
            </w:tcBorders>
            <w:noWrap/>
            <w:vAlign w:val="bottom"/>
            <w:hideMark/>
          </w:tcPr>
          <w:p w:rsidR="007D54EF" w:rsidRPr="00AB2537" w:rsidRDefault="007D54EF" w:rsidP="00597ECB">
            <w:pPr>
              <w:autoSpaceDN w:val="0"/>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Андреева Марина Юрьевна</w:t>
            </w:r>
          </w:p>
        </w:tc>
      </w:tr>
      <w:tr w:rsidR="007D54EF" w:rsidRPr="00AB2537" w:rsidTr="00597ECB">
        <w:trPr>
          <w:trHeight w:val="180"/>
        </w:trPr>
        <w:tc>
          <w:tcPr>
            <w:tcW w:w="665"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665"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665"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665"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236"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2269" w:type="dxa"/>
            <w:tcBorders>
              <w:top w:val="single" w:sz="4" w:space="0" w:color="auto"/>
              <w:left w:val="nil"/>
              <w:bottom w:val="nil"/>
              <w:right w:val="nil"/>
            </w:tcBorders>
            <w:noWrap/>
            <w:vAlign w:val="bottom"/>
            <w:hideMark/>
          </w:tcPr>
          <w:p w:rsidR="007D54EF" w:rsidRPr="00AB2537" w:rsidRDefault="007D54EF" w:rsidP="00597ECB">
            <w:pPr>
              <w:autoSpaceDN w:val="0"/>
              <w:spacing w:line="240" w:lineRule="auto"/>
              <w:jc w:val="center"/>
              <w:rPr>
                <w:rFonts w:ascii="Times New Roman" w:hAnsi="Times New Roman" w:cs="Times New Roman"/>
                <w:b/>
                <w:bCs/>
                <w:sz w:val="24"/>
                <w:szCs w:val="24"/>
              </w:rPr>
            </w:pPr>
            <w:r w:rsidRPr="00AB2537">
              <w:rPr>
                <w:rFonts w:ascii="Times New Roman" w:hAnsi="Times New Roman" w:cs="Times New Roman"/>
                <w:b/>
                <w:bCs/>
                <w:sz w:val="24"/>
                <w:szCs w:val="24"/>
              </w:rPr>
              <w:t>(должность)</w:t>
            </w:r>
          </w:p>
        </w:tc>
        <w:tc>
          <w:tcPr>
            <w:tcW w:w="300" w:type="dxa"/>
            <w:noWrap/>
            <w:vAlign w:val="bottom"/>
          </w:tcPr>
          <w:p w:rsidR="007D54EF" w:rsidRPr="00AB2537" w:rsidRDefault="007D54EF" w:rsidP="00597ECB">
            <w:pPr>
              <w:autoSpaceDN w:val="0"/>
              <w:spacing w:line="240" w:lineRule="auto"/>
              <w:rPr>
                <w:rFonts w:ascii="Times New Roman" w:hAnsi="Times New Roman" w:cs="Times New Roman"/>
                <w:b/>
                <w:bCs/>
                <w:sz w:val="24"/>
                <w:szCs w:val="24"/>
              </w:rPr>
            </w:pPr>
          </w:p>
        </w:tc>
        <w:tc>
          <w:tcPr>
            <w:tcW w:w="4280" w:type="dxa"/>
            <w:tcBorders>
              <w:top w:val="single" w:sz="4" w:space="0" w:color="auto"/>
              <w:left w:val="nil"/>
              <w:bottom w:val="nil"/>
              <w:right w:val="nil"/>
            </w:tcBorders>
            <w:noWrap/>
            <w:vAlign w:val="bottom"/>
            <w:hideMark/>
          </w:tcPr>
          <w:p w:rsidR="007D54EF" w:rsidRPr="00AB2537" w:rsidRDefault="007D54EF" w:rsidP="00597ECB">
            <w:pPr>
              <w:autoSpaceDN w:val="0"/>
              <w:spacing w:line="240" w:lineRule="auto"/>
              <w:jc w:val="center"/>
              <w:rPr>
                <w:rFonts w:ascii="Times New Roman" w:hAnsi="Times New Roman" w:cs="Times New Roman"/>
                <w:b/>
                <w:bCs/>
                <w:sz w:val="24"/>
                <w:szCs w:val="24"/>
              </w:rPr>
            </w:pPr>
            <w:r w:rsidRPr="00AB2537">
              <w:rPr>
                <w:rFonts w:ascii="Times New Roman" w:hAnsi="Times New Roman" w:cs="Times New Roman"/>
                <w:b/>
                <w:bCs/>
                <w:sz w:val="24"/>
                <w:szCs w:val="24"/>
              </w:rPr>
              <w:t>(фамилия, имя, отчество)</w:t>
            </w:r>
          </w:p>
        </w:tc>
      </w:tr>
    </w:tbl>
    <w:p w:rsidR="007D54EF" w:rsidRPr="00AB2537" w:rsidRDefault="007D54EF" w:rsidP="007D54EF">
      <w:pPr>
        <w:spacing w:line="240" w:lineRule="auto"/>
        <w:ind w:firstLine="720"/>
        <w:jc w:val="both"/>
        <w:rPr>
          <w:rFonts w:ascii="Times New Roman" w:hAnsi="Times New Roman" w:cs="Times New Roman"/>
          <w:b/>
          <w:bCs/>
          <w:color w:val="000000"/>
          <w:sz w:val="24"/>
          <w:szCs w:val="24"/>
        </w:rPr>
      </w:pPr>
    </w:p>
    <w:p w:rsidR="007D54EF" w:rsidRPr="00AB2537" w:rsidRDefault="007D54EF" w:rsidP="007D54EF">
      <w:pPr>
        <w:spacing w:line="240" w:lineRule="auto"/>
        <w:ind w:firstLine="720"/>
        <w:jc w:val="both"/>
        <w:rPr>
          <w:rFonts w:ascii="Times New Roman" w:hAnsi="Times New Roman" w:cs="Times New Roman"/>
          <w:b/>
          <w:color w:val="000000"/>
          <w:sz w:val="24"/>
          <w:szCs w:val="24"/>
        </w:rPr>
      </w:pPr>
      <w:r w:rsidRPr="00AB2537">
        <w:rPr>
          <w:rFonts w:ascii="Times New Roman" w:hAnsi="Times New Roman" w:cs="Times New Roman"/>
          <w:b/>
          <w:color w:val="000000"/>
          <w:sz w:val="24"/>
          <w:szCs w:val="24"/>
        </w:rPr>
        <w:t xml:space="preserve">4. </w:t>
      </w:r>
      <w:proofErr w:type="gramStart"/>
      <w:r w:rsidRPr="00AB2537">
        <w:rPr>
          <w:rFonts w:ascii="Times New Roman" w:hAnsi="Times New Roman" w:cs="Times New Roman"/>
          <w:b/>
          <w:color w:val="000000"/>
          <w:sz w:val="24"/>
          <w:szCs w:val="24"/>
        </w:rPr>
        <w:t>Контроль за</w:t>
      </w:r>
      <w:proofErr w:type="gramEnd"/>
      <w:r w:rsidRPr="00AB2537">
        <w:rPr>
          <w:rFonts w:ascii="Times New Roman" w:hAnsi="Times New Roman" w:cs="Times New Roman"/>
          <w:b/>
          <w:color w:val="000000"/>
          <w:sz w:val="24"/>
          <w:szCs w:val="24"/>
        </w:rPr>
        <w:t xml:space="preserve"> исполнением настоящего постановления возложить на  заместителя </w:t>
      </w:r>
      <w:r>
        <w:rPr>
          <w:rFonts w:ascii="Times New Roman" w:hAnsi="Times New Roman" w:cs="Times New Roman"/>
          <w:b/>
          <w:color w:val="000000"/>
          <w:sz w:val="24"/>
          <w:szCs w:val="24"/>
        </w:rPr>
        <w:t>главы а</w:t>
      </w:r>
      <w:r w:rsidRPr="00AB2537">
        <w:rPr>
          <w:rFonts w:ascii="Times New Roman" w:hAnsi="Times New Roman" w:cs="Times New Roman"/>
          <w:b/>
          <w:color w:val="000000"/>
          <w:sz w:val="24"/>
          <w:szCs w:val="24"/>
        </w:rPr>
        <w:t xml:space="preserve">дминистрации </w:t>
      </w:r>
      <w:r>
        <w:rPr>
          <w:rFonts w:ascii="Times New Roman" w:hAnsi="Times New Roman" w:cs="Times New Roman"/>
          <w:b/>
          <w:color w:val="000000"/>
          <w:sz w:val="24"/>
          <w:szCs w:val="24"/>
        </w:rPr>
        <w:t>Сазановского</w:t>
      </w:r>
      <w:r w:rsidRPr="00AB2537">
        <w:rPr>
          <w:rFonts w:ascii="Times New Roman" w:hAnsi="Times New Roman" w:cs="Times New Roman"/>
          <w:b/>
          <w:color w:val="000000"/>
          <w:sz w:val="24"/>
          <w:szCs w:val="24"/>
        </w:rPr>
        <w:t xml:space="preserve"> сельсовета Пристенского района Курской области </w:t>
      </w:r>
      <w:r>
        <w:rPr>
          <w:rFonts w:ascii="Times New Roman" w:hAnsi="Times New Roman" w:cs="Times New Roman"/>
          <w:b/>
          <w:color w:val="000000"/>
          <w:sz w:val="24"/>
          <w:szCs w:val="24"/>
        </w:rPr>
        <w:t>Н. А. Берлизеву</w:t>
      </w:r>
      <w:r w:rsidRPr="00AB2537">
        <w:rPr>
          <w:rFonts w:ascii="Times New Roman" w:hAnsi="Times New Roman" w:cs="Times New Roman"/>
          <w:b/>
          <w:color w:val="000000"/>
          <w:sz w:val="24"/>
          <w:szCs w:val="24"/>
        </w:rPr>
        <w:t>.</w:t>
      </w:r>
    </w:p>
    <w:p w:rsidR="007D54EF" w:rsidRPr="00AB2537" w:rsidRDefault="007D54EF" w:rsidP="007D54EF">
      <w:pPr>
        <w:spacing w:line="240" w:lineRule="auto"/>
        <w:ind w:firstLine="720"/>
        <w:jc w:val="both"/>
        <w:rPr>
          <w:rFonts w:ascii="Times New Roman" w:hAnsi="Times New Roman" w:cs="Times New Roman"/>
          <w:b/>
          <w:color w:val="000000"/>
          <w:sz w:val="24"/>
          <w:szCs w:val="24"/>
        </w:rPr>
      </w:pPr>
      <w:r w:rsidRPr="00AB2537">
        <w:rPr>
          <w:rFonts w:ascii="Times New Roman" w:hAnsi="Times New Roman" w:cs="Times New Roman"/>
          <w:b/>
          <w:color w:val="000000"/>
          <w:sz w:val="24"/>
          <w:szCs w:val="24"/>
        </w:rPr>
        <w:t>5. Постановление вступает в силу со дня его официального обнародования и распространяет свое действие на правоотношения, возникшие с 1 января 2017 года.</w:t>
      </w:r>
    </w:p>
    <w:p w:rsidR="007D54EF" w:rsidRPr="00AB2537" w:rsidRDefault="007D54EF" w:rsidP="007D54EF">
      <w:pPr>
        <w:spacing w:line="240" w:lineRule="auto"/>
        <w:ind w:firstLine="720"/>
        <w:jc w:val="both"/>
        <w:rPr>
          <w:rFonts w:ascii="Times New Roman" w:hAnsi="Times New Roman" w:cs="Times New Roman"/>
          <w:b/>
          <w:sz w:val="24"/>
          <w:szCs w:val="24"/>
        </w:rPr>
      </w:pPr>
    </w:p>
    <w:p w:rsidR="007D54EF" w:rsidRPr="00AB2537" w:rsidRDefault="007D54EF" w:rsidP="007D54EF">
      <w:pPr>
        <w:spacing w:line="240" w:lineRule="auto"/>
        <w:ind w:firstLine="720"/>
        <w:jc w:val="both"/>
        <w:rPr>
          <w:rFonts w:ascii="Times New Roman" w:hAnsi="Times New Roman" w:cs="Times New Roman"/>
          <w:b/>
          <w:bCs/>
          <w:sz w:val="24"/>
          <w:szCs w:val="24"/>
        </w:rPr>
      </w:pPr>
    </w:p>
    <w:p w:rsidR="007D54EF" w:rsidRPr="00AB2537" w:rsidRDefault="007D54EF" w:rsidP="007D54EF">
      <w:pPr>
        <w:spacing w:after="0" w:line="240" w:lineRule="auto"/>
        <w:jc w:val="both"/>
        <w:rPr>
          <w:rFonts w:ascii="Times New Roman" w:hAnsi="Times New Roman" w:cs="Times New Roman"/>
          <w:b/>
          <w:bCs/>
          <w:sz w:val="24"/>
          <w:szCs w:val="24"/>
        </w:rPr>
      </w:pPr>
    </w:p>
    <w:p w:rsidR="007D54EF" w:rsidRPr="00D637F3" w:rsidRDefault="007D54EF" w:rsidP="007D54EF">
      <w:pPr>
        <w:pStyle w:val="6"/>
        <w:spacing w:before="0" w:line="240" w:lineRule="auto"/>
        <w:rPr>
          <w:rFonts w:ascii="Times New Roman" w:hAnsi="Times New Roman" w:cs="Times New Roman"/>
          <w:b/>
          <w:bCs/>
          <w:i w:val="0"/>
          <w:color w:val="000000" w:themeColor="text1"/>
          <w:sz w:val="24"/>
          <w:szCs w:val="24"/>
        </w:rPr>
      </w:pPr>
      <w:r w:rsidRPr="00D637F3">
        <w:rPr>
          <w:rFonts w:ascii="Times New Roman" w:hAnsi="Times New Roman" w:cs="Times New Roman"/>
          <w:b/>
          <w:i w:val="0"/>
          <w:color w:val="000000" w:themeColor="text1"/>
          <w:sz w:val="24"/>
          <w:szCs w:val="24"/>
        </w:rPr>
        <w:t xml:space="preserve">Глава </w:t>
      </w:r>
      <w:r w:rsidRPr="00D637F3">
        <w:rPr>
          <w:rFonts w:ascii="Times New Roman" w:hAnsi="Times New Roman" w:cs="Times New Roman"/>
          <w:b/>
          <w:bCs/>
          <w:i w:val="0"/>
          <w:color w:val="000000" w:themeColor="text1"/>
          <w:sz w:val="24"/>
          <w:szCs w:val="24"/>
        </w:rPr>
        <w:t xml:space="preserve">Сазановского сельсовета </w:t>
      </w:r>
    </w:p>
    <w:p w:rsidR="007D54EF" w:rsidRPr="00D637F3" w:rsidRDefault="007D54EF" w:rsidP="007D54EF">
      <w:pPr>
        <w:pStyle w:val="6"/>
        <w:spacing w:before="0" w:line="240" w:lineRule="auto"/>
        <w:rPr>
          <w:rFonts w:ascii="Times New Roman" w:hAnsi="Times New Roman" w:cs="Times New Roman"/>
          <w:b/>
          <w:i w:val="0"/>
          <w:color w:val="000000" w:themeColor="text1"/>
          <w:sz w:val="24"/>
          <w:szCs w:val="24"/>
        </w:rPr>
      </w:pPr>
      <w:r w:rsidRPr="00D637F3">
        <w:rPr>
          <w:rFonts w:ascii="Times New Roman" w:hAnsi="Times New Roman" w:cs="Times New Roman"/>
          <w:b/>
          <w:i w:val="0"/>
          <w:color w:val="000000" w:themeColor="text1"/>
          <w:sz w:val="24"/>
          <w:szCs w:val="24"/>
        </w:rPr>
        <w:t xml:space="preserve">Пристенского района </w:t>
      </w:r>
      <w:r w:rsidRPr="00D637F3">
        <w:rPr>
          <w:rFonts w:ascii="Times New Roman" w:hAnsi="Times New Roman" w:cs="Times New Roman"/>
          <w:b/>
          <w:i w:val="0"/>
          <w:color w:val="000000" w:themeColor="text1"/>
          <w:sz w:val="24"/>
          <w:szCs w:val="24"/>
        </w:rPr>
        <w:tab/>
      </w:r>
      <w:r w:rsidRPr="00D637F3">
        <w:rPr>
          <w:rFonts w:ascii="Times New Roman" w:hAnsi="Times New Roman" w:cs="Times New Roman"/>
          <w:b/>
          <w:i w:val="0"/>
          <w:color w:val="000000" w:themeColor="text1"/>
          <w:sz w:val="24"/>
          <w:szCs w:val="24"/>
        </w:rPr>
        <w:tab/>
      </w:r>
      <w:r w:rsidRPr="00D637F3">
        <w:rPr>
          <w:rFonts w:ascii="Times New Roman" w:hAnsi="Times New Roman" w:cs="Times New Roman"/>
          <w:b/>
          <w:i w:val="0"/>
          <w:color w:val="000000" w:themeColor="text1"/>
          <w:sz w:val="24"/>
          <w:szCs w:val="24"/>
        </w:rPr>
        <w:tab/>
      </w:r>
      <w:r w:rsidRPr="00D637F3">
        <w:rPr>
          <w:rFonts w:ascii="Times New Roman" w:hAnsi="Times New Roman" w:cs="Times New Roman"/>
          <w:b/>
          <w:i w:val="0"/>
          <w:color w:val="000000" w:themeColor="text1"/>
          <w:sz w:val="24"/>
          <w:szCs w:val="24"/>
        </w:rPr>
        <w:tab/>
      </w:r>
      <w:r w:rsidRPr="00D637F3">
        <w:rPr>
          <w:rFonts w:ascii="Times New Roman" w:hAnsi="Times New Roman" w:cs="Times New Roman"/>
          <w:b/>
          <w:i w:val="0"/>
          <w:color w:val="000000" w:themeColor="text1"/>
          <w:sz w:val="24"/>
          <w:szCs w:val="24"/>
        </w:rPr>
        <w:tab/>
      </w:r>
      <w:r w:rsidRPr="00D637F3">
        <w:rPr>
          <w:rFonts w:ascii="Times New Roman" w:hAnsi="Times New Roman" w:cs="Times New Roman"/>
          <w:b/>
          <w:i w:val="0"/>
          <w:color w:val="000000" w:themeColor="text1"/>
          <w:sz w:val="24"/>
          <w:szCs w:val="24"/>
        </w:rPr>
        <w:tab/>
      </w:r>
      <w:r w:rsidRPr="00D637F3">
        <w:rPr>
          <w:rFonts w:ascii="Times New Roman" w:hAnsi="Times New Roman" w:cs="Times New Roman"/>
          <w:b/>
          <w:i w:val="0"/>
          <w:color w:val="000000" w:themeColor="text1"/>
          <w:sz w:val="24"/>
          <w:szCs w:val="24"/>
        </w:rPr>
        <w:tab/>
        <w:t xml:space="preserve">               </w:t>
      </w:r>
    </w:p>
    <w:p w:rsidR="007D54EF" w:rsidRPr="00D637F3" w:rsidRDefault="007D54EF" w:rsidP="007D54EF">
      <w:pPr>
        <w:pStyle w:val="6"/>
        <w:spacing w:before="0" w:line="240" w:lineRule="auto"/>
        <w:rPr>
          <w:rFonts w:ascii="Times New Roman" w:hAnsi="Times New Roman" w:cs="Times New Roman"/>
          <w:b/>
          <w:i w:val="0"/>
          <w:sz w:val="24"/>
          <w:szCs w:val="24"/>
        </w:rPr>
      </w:pPr>
      <w:r w:rsidRPr="00D637F3">
        <w:rPr>
          <w:rFonts w:ascii="Times New Roman" w:hAnsi="Times New Roman" w:cs="Times New Roman"/>
          <w:b/>
          <w:i w:val="0"/>
          <w:color w:val="000000" w:themeColor="text1"/>
          <w:sz w:val="24"/>
          <w:szCs w:val="24"/>
        </w:rPr>
        <w:t xml:space="preserve">Курской области </w:t>
      </w:r>
      <w:r w:rsidRPr="00D637F3">
        <w:rPr>
          <w:rFonts w:ascii="Times New Roman" w:hAnsi="Times New Roman" w:cs="Times New Roman"/>
          <w:b/>
          <w:i w:val="0"/>
          <w:color w:val="000000" w:themeColor="text1"/>
          <w:sz w:val="24"/>
          <w:szCs w:val="24"/>
        </w:rPr>
        <w:tab/>
      </w:r>
      <w:r w:rsidRPr="00D637F3">
        <w:rPr>
          <w:rFonts w:ascii="Times New Roman" w:hAnsi="Times New Roman" w:cs="Times New Roman"/>
          <w:b/>
          <w:i w:val="0"/>
          <w:color w:val="000000" w:themeColor="text1"/>
          <w:sz w:val="24"/>
          <w:szCs w:val="24"/>
        </w:rPr>
        <w:tab/>
      </w:r>
      <w:r w:rsidRPr="00D637F3">
        <w:rPr>
          <w:rFonts w:ascii="Times New Roman" w:hAnsi="Times New Roman" w:cs="Times New Roman"/>
          <w:b/>
          <w:i w:val="0"/>
          <w:color w:val="000000" w:themeColor="text1"/>
          <w:sz w:val="24"/>
          <w:szCs w:val="24"/>
        </w:rPr>
        <w:tab/>
      </w:r>
      <w:r w:rsidRPr="00D637F3">
        <w:rPr>
          <w:rFonts w:ascii="Times New Roman" w:hAnsi="Times New Roman" w:cs="Times New Roman"/>
          <w:b/>
          <w:i w:val="0"/>
          <w:color w:val="000000" w:themeColor="text1"/>
          <w:sz w:val="24"/>
          <w:szCs w:val="24"/>
        </w:rPr>
        <w:tab/>
        <w:t xml:space="preserve">          </w:t>
      </w:r>
      <w:r w:rsidRPr="00D637F3">
        <w:rPr>
          <w:rFonts w:ascii="Times New Roman" w:hAnsi="Times New Roman" w:cs="Times New Roman"/>
          <w:b/>
          <w:i w:val="0"/>
          <w:color w:val="000000" w:themeColor="text1"/>
          <w:sz w:val="24"/>
          <w:szCs w:val="24"/>
        </w:rPr>
        <w:tab/>
      </w:r>
      <w:r w:rsidRPr="00D637F3">
        <w:rPr>
          <w:rFonts w:ascii="Times New Roman" w:hAnsi="Times New Roman" w:cs="Times New Roman"/>
          <w:b/>
          <w:i w:val="0"/>
          <w:color w:val="000000" w:themeColor="text1"/>
          <w:sz w:val="24"/>
          <w:szCs w:val="24"/>
        </w:rPr>
        <w:tab/>
        <w:t xml:space="preserve">               </w:t>
      </w:r>
      <w:r>
        <w:rPr>
          <w:rFonts w:ascii="Times New Roman" w:hAnsi="Times New Roman" w:cs="Times New Roman"/>
          <w:b/>
          <w:i w:val="0"/>
          <w:color w:val="000000" w:themeColor="text1"/>
          <w:sz w:val="24"/>
          <w:szCs w:val="24"/>
        </w:rPr>
        <w:t>А. Н. Берлизев</w:t>
      </w:r>
    </w:p>
    <w:p w:rsidR="007D54EF" w:rsidRPr="00AB2537" w:rsidRDefault="007D54EF" w:rsidP="007D54EF">
      <w:pPr>
        <w:spacing w:line="240" w:lineRule="auto"/>
        <w:ind w:firstLine="709"/>
        <w:jc w:val="both"/>
        <w:rPr>
          <w:rFonts w:ascii="Times New Roman" w:hAnsi="Times New Roman" w:cs="Times New Roman"/>
          <w:sz w:val="24"/>
          <w:szCs w:val="24"/>
        </w:rPr>
      </w:pPr>
    </w:p>
    <w:p w:rsidR="007D54EF" w:rsidRPr="00AB2537" w:rsidRDefault="007D54EF" w:rsidP="007D54EF">
      <w:pPr>
        <w:spacing w:line="240" w:lineRule="auto"/>
        <w:ind w:firstLine="709"/>
        <w:jc w:val="both"/>
        <w:rPr>
          <w:rFonts w:ascii="Times New Roman" w:hAnsi="Times New Roman" w:cs="Times New Roman"/>
          <w:b/>
          <w:sz w:val="24"/>
          <w:szCs w:val="24"/>
        </w:rPr>
      </w:pPr>
    </w:p>
    <w:p w:rsidR="007D54EF" w:rsidRPr="00AB2537" w:rsidRDefault="007D54EF" w:rsidP="007D54EF">
      <w:pPr>
        <w:spacing w:line="240" w:lineRule="auto"/>
        <w:ind w:firstLine="709"/>
        <w:jc w:val="both"/>
        <w:rPr>
          <w:rFonts w:ascii="Times New Roman" w:hAnsi="Times New Roman" w:cs="Times New Roman"/>
          <w:b/>
          <w:sz w:val="24"/>
          <w:szCs w:val="24"/>
        </w:rPr>
      </w:pPr>
    </w:p>
    <w:p w:rsidR="007D54EF" w:rsidRPr="00AB2537" w:rsidRDefault="007D54EF" w:rsidP="007D54EF">
      <w:pPr>
        <w:spacing w:line="240" w:lineRule="auto"/>
        <w:ind w:firstLine="709"/>
        <w:jc w:val="both"/>
        <w:rPr>
          <w:rFonts w:ascii="Times New Roman" w:hAnsi="Times New Roman" w:cs="Times New Roman"/>
          <w:b/>
          <w:sz w:val="24"/>
          <w:szCs w:val="24"/>
        </w:rPr>
      </w:pPr>
    </w:p>
    <w:p w:rsidR="007D54EF" w:rsidRPr="00AB2537" w:rsidRDefault="007D54EF" w:rsidP="007D54EF">
      <w:pPr>
        <w:spacing w:line="240" w:lineRule="auto"/>
        <w:ind w:firstLine="709"/>
        <w:jc w:val="both"/>
        <w:rPr>
          <w:rFonts w:ascii="Times New Roman" w:hAnsi="Times New Roman" w:cs="Times New Roman"/>
          <w:b/>
          <w:sz w:val="24"/>
          <w:szCs w:val="24"/>
        </w:rPr>
      </w:pPr>
    </w:p>
    <w:p w:rsidR="007D54EF" w:rsidRPr="00AB2537" w:rsidRDefault="007D54EF" w:rsidP="007D54EF">
      <w:pPr>
        <w:spacing w:line="240" w:lineRule="auto"/>
        <w:ind w:firstLine="709"/>
        <w:jc w:val="both"/>
        <w:rPr>
          <w:rFonts w:ascii="Times New Roman" w:hAnsi="Times New Roman" w:cs="Times New Roman"/>
          <w:b/>
          <w:sz w:val="24"/>
          <w:szCs w:val="24"/>
        </w:rPr>
      </w:pPr>
    </w:p>
    <w:p w:rsidR="007D54EF" w:rsidRPr="00AB2537" w:rsidRDefault="007D54EF" w:rsidP="007D54EF">
      <w:pPr>
        <w:spacing w:line="240" w:lineRule="auto"/>
        <w:ind w:firstLine="709"/>
        <w:jc w:val="both"/>
        <w:rPr>
          <w:rFonts w:ascii="Times New Roman" w:hAnsi="Times New Roman" w:cs="Times New Roman"/>
          <w:b/>
          <w:sz w:val="24"/>
          <w:szCs w:val="24"/>
        </w:rPr>
      </w:pPr>
    </w:p>
    <w:p w:rsidR="007D54EF" w:rsidRPr="00AB2537" w:rsidRDefault="007D54EF" w:rsidP="007D54EF">
      <w:pPr>
        <w:spacing w:line="240" w:lineRule="auto"/>
        <w:rPr>
          <w:rFonts w:ascii="Times New Roman" w:hAnsi="Times New Roman" w:cs="Times New Roman"/>
          <w:b/>
          <w:sz w:val="24"/>
          <w:szCs w:val="24"/>
        </w:rPr>
      </w:pPr>
    </w:p>
    <w:p w:rsidR="007D54EF" w:rsidRPr="00AB2537" w:rsidRDefault="007D54EF" w:rsidP="007D54EF">
      <w:pPr>
        <w:spacing w:after="0" w:line="240" w:lineRule="auto"/>
        <w:ind w:firstLine="709"/>
        <w:jc w:val="right"/>
        <w:rPr>
          <w:rFonts w:ascii="Times New Roman" w:hAnsi="Times New Roman" w:cs="Times New Roman"/>
          <w:b/>
          <w:sz w:val="24"/>
          <w:szCs w:val="24"/>
        </w:rPr>
      </w:pPr>
      <w:r w:rsidRPr="00AB2537">
        <w:rPr>
          <w:rFonts w:ascii="Times New Roman" w:hAnsi="Times New Roman" w:cs="Times New Roman"/>
          <w:b/>
          <w:sz w:val="24"/>
          <w:szCs w:val="24"/>
        </w:rPr>
        <w:t xml:space="preserve">Приложение к постановлению </w:t>
      </w:r>
    </w:p>
    <w:p w:rsidR="007D54EF" w:rsidRPr="00AB2537" w:rsidRDefault="007D54EF" w:rsidP="007D54EF">
      <w:pPr>
        <w:spacing w:after="0" w:line="240" w:lineRule="auto"/>
        <w:ind w:firstLine="709"/>
        <w:jc w:val="right"/>
        <w:rPr>
          <w:rFonts w:ascii="Times New Roman" w:hAnsi="Times New Roman" w:cs="Times New Roman"/>
          <w:b/>
          <w:sz w:val="24"/>
          <w:szCs w:val="24"/>
        </w:rPr>
      </w:pPr>
      <w:r>
        <w:rPr>
          <w:rFonts w:ascii="Times New Roman" w:hAnsi="Times New Roman" w:cs="Times New Roman"/>
          <w:b/>
          <w:sz w:val="24"/>
          <w:szCs w:val="24"/>
        </w:rPr>
        <w:lastRenderedPageBreak/>
        <w:t>а</w:t>
      </w:r>
      <w:r w:rsidRPr="00AB2537">
        <w:rPr>
          <w:rFonts w:ascii="Times New Roman" w:hAnsi="Times New Roman" w:cs="Times New Roman"/>
          <w:b/>
          <w:sz w:val="24"/>
          <w:szCs w:val="24"/>
        </w:rPr>
        <w:t xml:space="preserve">дминистрации </w:t>
      </w:r>
      <w:r>
        <w:rPr>
          <w:rFonts w:ascii="Times New Roman" w:hAnsi="Times New Roman" w:cs="Times New Roman"/>
          <w:b/>
          <w:sz w:val="24"/>
          <w:szCs w:val="24"/>
        </w:rPr>
        <w:t>Сазановского</w:t>
      </w:r>
      <w:r w:rsidRPr="00AB2537">
        <w:rPr>
          <w:rFonts w:ascii="Times New Roman" w:hAnsi="Times New Roman" w:cs="Times New Roman"/>
          <w:b/>
          <w:sz w:val="24"/>
          <w:szCs w:val="24"/>
        </w:rPr>
        <w:t xml:space="preserve"> сельсовета </w:t>
      </w:r>
    </w:p>
    <w:p w:rsidR="007D54EF" w:rsidRPr="00AB2537" w:rsidRDefault="007D54EF" w:rsidP="007D54EF">
      <w:pPr>
        <w:spacing w:after="0" w:line="240" w:lineRule="auto"/>
        <w:ind w:firstLine="709"/>
        <w:jc w:val="right"/>
        <w:rPr>
          <w:rFonts w:ascii="Times New Roman" w:hAnsi="Times New Roman" w:cs="Times New Roman"/>
          <w:b/>
          <w:sz w:val="24"/>
          <w:szCs w:val="24"/>
        </w:rPr>
      </w:pPr>
      <w:r w:rsidRPr="00AB2537">
        <w:rPr>
          <w:rFonts w:ascii="Times New Roman" w:hAnsi="Times New Roman" w:cs="Times New Roman"/>
          <w:b/>
          <w:sz w:val="24"/>
          <w:szCs w:val="24"/>
        </w:rPr>
        <w:t xml:space="preserve">Пристенского района </w:t>
      </w:r>
    </w:p>
    <w:p w:rsidR="007D54EF" w:rsidRPr="00AB2537" w:rsidRDefault="007D54EF" w:rsidP="007D54EF">
      <w:pPr>
        <w:spacing w:after="0" w:line="240" w:lineRule="auto"/>
        <w:ind w:firstLine="709"/>
        <w:jc w:val="right"/>
        <w:rPr>
          <w:rFonts w:ascii="Times New Roman" w:hAnsi="Times New Roman" w:cs="Times New Roman"/>
          <w:b/>
          <w:sz w:val="24"/>
          <w:szCs w:val="24"/>
        </w:rPr>
      </w:pPr>
      <w:r w:rsidRPr="00AB2537">
        <w:rPr>
          <w:rFonts w:ascii="Times New Roman" w:hAnsi="Times New Roman" w:cs="Times New Roman"/>
          <w:b/>
          <w:sz w:val="24"/>
          <w:szCs w:val="24"/>
        </w:rPr>
        <w:t>Курской области №</w:t>
      </w:r>
      <w:r>
        <w:rPr>
          <w:rFonts w:ascii="Times New Roman" w:hAnsi="Times New Roman" w:cs="Times New Roman"/>
          <w:b/>
          <w:sz w:val="24"/>
          <w:szCs w:val="24"/>
        </w:rPr>
        <w:t>4</w:t>
      </w:r>
      <w:r w:rsidRPr="00AB2537">
        <w:rPr>
          <w:rFonts w:ascii="Times New Roman" w:hAnsi="Times New Roman" w:cs="Times New Roman"/>
          <w:b/>
          <w:sz w:val="24"/>
          <w:szCs w:val="24"/>
        </w:rPr>
        <w:t xml:space="preserve"> от </w:t>
      </w:r>
      <w:r>
        <w:rPr>
          <w:rFonts w:ascii="Times New Roman" w:hAnsi="Times New Roman" w:cs="Times New Roman"/>
          <w:b/>
          <w:sz w:val="24"/>
          <w:szCs w:val="24"/>
        </w:rPr>
        <w:t>1</w:t>
      </w:r>
      <w:r w:rsidRPr="00AB2537">
        <w:rPr>
          <w:rFonts w:ascii="Times New Roman" w:hAnsi="Times New Roman" w:cs="Times New Roman"/>
          <w:b/>
          <w:sz w:val="24"/>
          <w:szCs w:val="24"/>
        </w:rPr>
        <w:t>0.01.2017 г.</w:t>
      </w:r>
    </w:p>
    <w:p w:rsidR="007D54EF" w:rsidRPr="00AB2537" w:rsidRDefault="007D54EF" w:rsidP="007D54EF">
      <w:pPr>
        <w:spacing w:after="0" w:line="240" w:lineRule="auto"/>
        <w:ind w:firstLine="709"/>
        <w:jc w:val="both"/>
        <w:rPr>
          <w:rFonts w:ascii="Times New Roman" w:hAnsi="Times New Roman" w:cs="Times New Roman"/>
          <w:b/>
          <w:sz w:val="24"/>
          <w:szCs w:val="24"/>
        </w:rPr>
      </w:pPr>
    </w:p>
    <w:p w:rsidR="007D54EF" w:rsidRPr="00AB2537" w:rsidRDefault="007D54EF" w:rsidP="007D54EF">
      <w:pPr>
        <w:spacing w:line="240" w:lineRule="auto"/>
        <w:ind w:firstLine="709"/>
        <w:jc w:val="both"/>
        <w:rPr>
          <w:rFonts w:ascii="Times New Roman" w:hAnsi="Times New Roman" w:cs="Times New Roman"/>
          <w:b/>
          <w:sz w:val="24"/>
          <w:szCs w:val="24"/>
        </w:rPr>
      </w:pPr>
    </w:p>
    <w:p w:rsidR="007D54EF" w:rsidRPr="00AB2537" w:rsidRDefault="007D54EF" w:rsidP="007D54EF">
      <w:pPr>
        <w:spacing w:line="240" w:lineRule="auto"/>
        <w:ind w:firstLine="709"/>
        <w:jc w:val="both"/>
        <w:rPr>
          <w:rFonts w:ascii="Times New Roman" w:hAnsi="Times New Roman" w:cs="Times New Roman"/>
          <w:b/>
          <w:sz w:val="24"/>
          <w:szCs w:val="24"/>
        </w:rPr>
      </w:pPr>
    </w:p>
    <w:p w:rsidR="007D54EF" w:rsidRPr="00AB2537" w:rsidRDefault="007D54EF" w:rsidP="007D54EF">
      <w:pPr>
        <w:spacing w:after="0" w:line="240" w:lineRule="auto"/>
        <w:ind w:firstLine="709"/>
        <w:jc w:val="center"/>
        <w:rPr>
          <w:rFonts w:ascii="Times New Roman" w:hAnsi="Times New Roman" w:cs="Times New Roman"/>
          <w:b/>
          <w:sz w:val="24"/>
          <w:szCs w:val="24"/>
        </w:rPr>
      </w:pPr>
      <w:r w:rsidRPr="00AB2537">
        <w:rPr>
          <w:rFonts w:ascii="Times New Roman" w:hAnsi="Times New Roman" w:cs="Times New Roman"/>
          <w:sz w:val="24"/>
          <w:szCs w:val="24"/>
        </w:rPr>
        <w:t>УЧЕТНАЯ ПОЛИТИКА ДЛЯ БЮДЖЕТНОГО УЧЕТА</w:t>
      </w:r>
    </w:p>
    <w:p w:rsidR="007D54EF" w:rsidRPr="00AB2537" w:rsidRDefault="007D54EF" w:rsidP="007D54EF">
      <w:pPr>
        <w:spacing w:after="0" w:line="240" w:lineRule="auto"/>
        <w:ind w:firstLine="709"/>
        <w:jc w:val="both"/>
        <w:rPr>
          <w:rFonts w:ascii="Times New Roman" w:hAnsi="Times New Roman" w:cs="Times New Roman"/>
          <w:sz w:val="24"/>
          <w:szCs w:val="24"/>
        </w:rPr>
      </w:pP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I. Организационный раздел учетной политики.</w:t>
      </w:r>
    </w:p>
    <w:p w:rsidR="007D54EF" w:rsidRPr="00D637F3" w:rsidRDefault="007D54EF" w:rsidP="007D54EF">
      <w:pPr>
        <w:spacing w:after="0" w:line="240" w:lineRule="auto"/>
        <w:ind w:firstLine="709"/>
        <w:jc w:val="both"/>
        <w:rPr>
          <w:rFonts w:ascii="Times New Roman" w:hAnsi="Times New Roman" w:cs="Times New Roman"/>
          <w:sz w:val="24"/>
          <w:szCs w:val="24"/>
        </w:rPr>
      </w:pP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xml:space="preserve">Нормативными </w:t>
      </w:r>
      <w:proofErr w:type="gramStart"/>
      <w:r w:rsidRPr="00D637F3">
        <w:rPr>
          <w:rFonts w:ascii="Times New Roman" w:hAnsi="Times New Roman" w:cs="Times New Roman"/>
          <w:sz w:val="24"/>
          <w:szCs w:val="24"/>
        </w:rPr>
        <w:t>документами</w:t>
      </w:r>
      <w:proofErr w:type="gramEnd"/>
      <w:r w:rsidRPr="00D637F3">
        <w:rPr>
          <w:rFonts w:ascii="Times New Roman" w:hAnsi="Times New Roman" w:cs="Times New Roman"/>
          <w:sz w:val="24"/>
          <w:szCs w:val="24"/>
        </w:rPr>
        <w:t xml:space="preserve"> регламентирующими порядок организации бюджетного учета являются: </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Федеральный закон от 06.12.11 № 402-ФЗ «О бухгалтерском учете»</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Гражданский Кодекс  РФ</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Налоговый Кодекс РФ</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Бюджетный Кодекс РФ</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Инструкция по бюджетному учету, утвержденная Приказом Минфина от 16.12.11№174.</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Государственная политика реализуется через Инструкцию посредством плана бюджетного учета, порядка отражения операций по исполнению бюджетов, корреспонденции счетов и иных вопросов бюджетного учета.</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1. Рабочий план счетов бюджетного учета (он должен содержать только те счета, которые учреждение применяет) оформляется отдельным приложением к приказу.</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При формировании номеров счетов применяются следующие коды функциональной бюджетной классификации:</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код 1 – деятельность, осуществляемая за счет средств соответствующего бюджета</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код 2 – приносящая доход деятельность (собственные доходы учреждения)</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код 3 – средства, находящиеся во временном распоряжении</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xml:space="preserve">- код 4 – субсидии на выполнение  </w:t>
      </w:r>
      <w:proofErr w:type="spellStart"/>
      <w:r w:rsidRPr="00D637F3">
        <w:rPr>
          <w:rFonts w:ascii="Times New Roman" w:hAnsi="Times New Roman" w:cs="Times New Roman"/>
          <w:sz w:val="24"/>
          <w:szCs w:val="24"/>
        </w:rPr>
        <w:t>гос</w:t>
      </w:r>
      <w:proofErr w:type="spellEnd"/>
      <w:r w:rsidRPr="00D637F3">
        <w:rPr>
          <w:rFonts w:ascii="Times New Roman" w:hAnsi="Times New Roman" w:cs="Times New Roman"/>
          <w:sz w:val="24"/>
          <w:szCs w:val="24"/>
        </w:rPr>
        <w:t>. (</w:t>
      </w:r>
      <w:proofErr w:type="spellStart"/>
      <w:r w:rsidRPr="00D637F3">
        <w:rPr>
          <w:rFonts w:ascii="Times New Roman" w:hAnsi="Times New Roman" w:cs="Times New Roman"/>
          <w:sz w:val="24"/>
          <w:szCs w:val="24"/>
        </w:rPr>
        <w:t>мун</w:t>
      </w:r>
      <w:proofErr w:type="spellEnd"/>
      <w:r w:rsidRPr="00D637F3">
        <w:rPr>
          <w:rFonts w:ascii="Times New Roman" w:hAnsi="Times New Roman" w:cs="Times New Roman"/>
          <w:sz w:val="24"/>
          <w:szCs w:val="24"/>
        </w:rPr>
        <w:t>.) задания</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код 5 – субсидии на иные цели</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код 6 – бюджетные инвестиции</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код 7 – средства по обязательному медицинскому страхованию</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2. Форма ведения бюджетного учета: журнально-ордерная.</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3. Формы первичных учетных документов, применяемых для оформления хозяйственных операций, по которым в Инструкции не предусмотрены типовые формы, а также документов для внутренней бухгалтерской отчетности.</w:t>
      </w:r>
    </w:p>
    <w:p w:rsidR="007D54EF" w:rsidRPr="00D637F3" w:rsidRDefault="007D54EF" w:rsidP="007D54EF">
      <w:pPr>
        <w:spacing w:after="0" w:line="240" w:lineRule="auto"/>
        <w:ind w:firstLine="709"/>
        <w:jc w:val="both"/>
        <w:rPr>
          <w:rFonts w:ascii="Times New Roman" w:hAnsi="Times New Roman" w:cs="Times New Roman"/>
          <w:sz w:val="24"/>
          <w:szCs w:val="24"/>
        </w:rPr>
      </w:pPr>
      <w:proofErr w:type="gramStart"/>
      <w:r w:rsidRPr="00D637F3">
        <w:rPr>
          <w:rFonts w:ascii="Times New Roman" w:hAnsi="Times New Roman" w:cs="Times New Roman"/>
          <w:sz w:val="24"/>
          <w:szCs w:val="24"/>
        </w:rPr>
        <w:t>Формы унифицированной "</w:t>
      </w:r>
      <w:proofErr w:type="spellStart"/>
      <w:r w:rsidRPr="00D637F3">
        <w:rPr>
          <w:rFonts w:ascii="Times New Roman" w:hAnsi="Times New Roman" w:cs="Times New Roman"/>
          <w:sz w:val="24"/>
          <w:szCs w:val="24"/>
        </w:rPr>
        <w:t>первички</w:t>
      </w:r>
      <w:proofErr w:type="spellEnd"/>
      <w:r w:rsidRPr="00D637F3">
        <w:rPr>
          <w:rFonts w:ascii="Times New Roman" w:hAnsi="Times New Roman" w:cs="Times New Roman"/>
          <w:sz w:val="24"/>
          <w:szCs w:val="24"/>
        </w:rPr>
        <w:t xml:space="preserve">", которыми с </w:t>
      </w:r>
      <w:smartTag w:uri="urn:schemas-microsoft-com:office:smarttags" w:element="metricconverter">
        <w:smartTagPr>
          <w:attr w:name="ProductID" w:val="2011 г"/>
        </w:smartTagPr>
        <w:r w:rsidRPr="00D637F3">
          <w:rPr>
            <w:rFonts w:ascii="Times New Roman" w:hAnsi="Times New Roman" w:cs="Times New Roman"/>
            <w:sz w:val="24"/>
            <w:szCs w:val="24"/>
          </w:rPr>
          <w:t>2011 г</w:t>
        </w:r>
      </w:smartTag>
      <w:r w:rsidRPr="00D637F3">
        <w:rPr>
          <w:rFonts w:ascii="Times New Roman" w:hAnsi="Times New Roman" w:cs="Times New Roman"/>
          <w:sz w:val="24"/>
          <w:szCs w:val="24"/>
        </w:rPr>
        <w:t>.  руководствуются бюджетные организации, утверждены Приказом Минфина Российской Федерации от 15.12.2010 г. N 173н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академиями наук, государственными (муниципальными) учреждениями и Методических указаний по их применению" (далее - Приказ N 173н).</w:t>
      </w:r>
      <w:proofErr w:type="gramEnd"/>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xml:space="preserve">        Приказом N 173н утвержден и перечень регистров бухгалтерского учета, которыми с </w:t>
      </w:r>
      <w:smartTag w:uri="urn:schemas-microsoft-com:office:smarttags" w:element="metricconverter">
        <w:smartTagPr>
          <w:attr w:name="ProductID" w:val="2011 г"/>
        </w:smartTagPr>
        <w:r w:rsidRPr="00D637F3">
          <w:rPr>
            <w:rFonts w:ascii="Times New Roman" w:hAnsi="Times New Roman" w:cs="Times New Roman"/>
            <w:sz w:val="24"/>
            <w:szCs w:val="24"/>
          </w:rPr>
          <w:t>2011 г</w:t>
        </w:r>
      </w:smartTag>
      <w:r w:rsidRPr="00D637F3">
        <w:rPr>
          <w:rFonts w:ascii="Times New Roman" w:hAnsi="Times New Roman" w:cs="Times New Roman"/>
          <w:sz w:val="24"/>
          <w:szCs w:val="24"/>
        </w:rPr>
        <w:t>.  руководствуются бюджетные учреждения: </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 порядок организации и обеспечения (осуществления) бюджетным учреждением внутреннего финансового контроля;</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 иные решения, необходимые для организации и ведения бухгалтерского учета в учреждении.</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lastRenderedPageBreak/>
        <w:t xml:space="preserve">4. Порядок и сроки проведения инвентаризации активов и обязательств учреждения, за исключением случаев, когда инвентаризация обязательна. При проведении инвентаризации, руководствоваться методическими указаниями по проведению инвентаризации, утвержденными Приказом Минфина от  13.06.1995 № 49. </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xml:space="preserve">- Годовая инвентаризация проводится по состоянию на 1 декабря календарного года. </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xml:space="preserve">- Денежные средства в кассе подвергаются контрольной инвентаризации 1 раз в год. </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xml:space="preserve">- Основные средства – 1 раз в 3 года, кроме случаев обязательной инвентаризации.  </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5. Перечень лиц, имеющих право подписи первичных документов.  Оформляется отдельным приложением к приказу.</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6. Правила документооборота.</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Под документооборотом следует понимать создание или получение от других организаций документов, принятие их к учету, обработку и передачу в архив. Движение первичных документов в бухгалтерском учете должно регламентироваться графиком документооборота, составление которого организует главный бухгалтер в соответствии с Приказом Минфина  от 29.07.1983 г. № 105 «Положение о документах и документообороте в бухгалтерском учете».</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График документооборота может быть оформлен схемой или перечнем работ по созданию, проверке и обработке документов, выполняемых каждым подразделением предприятия, учреждения, а также всеми исполнителями с указанием взаимосвязи документов и сроков выполнения работ. График документооборота целесообразно отразить в приложении к учетной политике.</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7.Технология обработки учетной информации. Для этого достаточно указать название программного продукта, с помощью которого осуществляется данная обработка.</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8. Установить максимальный размер аванса для проведения наличных расчетов подотчетным лицом по приобретению нефинансовых активов и оплате услуг сторонних организаций в сумме 99000 рублей.</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xml:space="preserve">Срок, на который </w:t>
      </w:r>
      <w:proofErr w:type="gramStart"/>
      <w:r w:rsidRPr="00D637F3">
        <w:rPr>
          <w:rFonts w:ascii="Times New Roman" w:hAnsi="Times New Roman" w:cs="Times New Roman"/>
          <w:sz w:val="24"/>
          <w:szCs w:val="24"/>
        </w:rPr>
        <w:t>выдаются денежные средства подотчетным лицам устанавливается</w:t>
      </w:r>
      <w:proofErr w:type="gramEnd"/>
      <w:r w:rsidRPr="00D637F3">
        <w:rPr>
          <w:rFonts w:ascii="Times New Roman" w:hAnsi="Times New Roman" w:cs="Times New Roman"/>
          <w:sz w:val="24"/>
          <w:szCs w:val="24"/>
        </w:rPr>
        <w:t xml:space="preserve"> 30 календарных дней.</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xml:space="preserve">9. Каждому объекту основных средств, </w:t>
      </w:r>
      <w:proofErr w:type="spellStart"/>
      <w:r w:rsidRPr="00D637F3">
        <w:rPr>
          <w:rFonts w:ascii="Times New Roman" w:hAnsi="Times New Roman" w:cs="Times New Roman"/>
          <w:sz w:val="24"/>
          <w:szCs w:val="24"/>
        </w:rPr>
        <w:t>непроизведенных</w:t>
      </w:r>
      <w:proofErr w:type="spellEnd"/>
      <w:r w:rsidRPr="00D637F3">
        <w:rPr>
          <w:rFonts w:ascii="Times New Roman" w:hAnsi="Times New Roman" w:cs="Times New Roman"/>
          <w:sz w:val="24"/>
          <w:szCs w:val="24"/>
        </w:rPr>
        <w:t xml:space="preserve"> и нематериальных активов присваивается уникальный инвентарный номер. Инвентарный номер состоит из десяти разрядов: </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- 1 разряд – код вида деятельности,</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- 2-4 разряд – код синтетического счета Плана счетов бюджетного учета,</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- 5-6 разряд – код аналитического счета Плана счетов бюджетного учета,</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- 7-10 разряд – порядковый номер нефинансового актива.</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Данный порядок несет рекомендательный характер и является одним из вариантов присвоения инвентарных номеров.</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II. Методологический раздел учетной политики для целей бухгалтерского учета</w:t>
      </w:r>
    </w:p>
    <w:p w:rsidR="007D54EF" w:rsidRPr="00D637F3" w:rsidRDefault="007D54EF" w:rsidP="007D54EF">
      <w:pPr>
        <w:spacing w:after="0" w:line="240" w:lineRule="auto"/>
        <w:ind w:firstLine="709"/>
        <w:jc w:val="both"/>
        <w:rPr>
          <w:rFonts w:ascii="Times New Roman" w:hAnsi="Times New Roman" w:cs="Times New Roman"/>
          <w:sz w:val="24"/>
          <w:szCs w:val="24"/>
        </w:rPr>
      </w:pP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Основные средства и НМА</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xml:space="preserve">1.Отнесение малоценных объектов к группе основных средств либо материальных запасов производится исходя из использования и предназначения объектов. </w:t>
      </w:r>
      <w:proofErr w:type="gramStart"/>
      <w:r w:rsidRPr="00D637F3">
        <w:rPr>
          <w:rFonts w:ascii="Times New Roman" w:hAnsi="Times New Roman" w:cs="Times New Roman"/>
          <w:sz w:val="24"/>
          <w:szCs w:val="24"/>
        </w:rPr>
        <w:t>Перечень материальных объектов, относящиеся в соответствии с положением бюджетной инструкции к материальным запасам следует оформить приложением к приказу.</w:t>
      </w:r>
      <w:proofErr w:type="gramEnd"/>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п. 38 плана счетов № 157</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2.Срок полезного использования основных средств и НМА определяется учреждением самостоятельно в соответствии с Постановлением Правительства РФ от 01.01.02 № 1 «О классификации основных средств, включаемые в амортизированные группы»; Постановлением Совета Министров СССР от 22.10.1990 г. № 1072 «Единые нормы амортизационных отчислений на полное восстановление основных фондов».</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lastRenderedPageBreak/>
        <w:t>Перечень основных средств НМА с установленным сроком полезного использования следует оформить отдельным приложением к приказу</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п. 44 плана счетов № 157</w:t>
      </w:r>
    </w:p>
    <w:p w:rsidR="007D54EF" w:rsidRPr="00D637F3" w:rsidRDefault="007D54EF" w:rsidP="007D54EF">
      <w:pPr>
        <w:spacing w:after="0" w:line="240" w:lineRule="auto"/>
        <w:ind w:firstLine="709"/>
        <w:jc w:val="both"/>
        <w:rPr>
          <w:rFonts w:ascii="Times New Roman" w:hAnsi="Times New Roman" w:cs="Times New Roman"/>
          <w:sz w:val="24"/>
          <w:szCs w:val="24"/>
        </w:rPr>
      </w:pP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Материальные запасы</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xml:space="preserve">3.Определение единицы бухгалтерского учета материальных запасов: </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xml:space="preserve">- номенклатурный номер, или </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xml:space="preserve">- отдельная партия, или </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однородная группа и т.д.</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п. 101 плана счетов № 157</w:t>
      </w:r>
    </w:p>
    <w:p w:rsidR="007D54EF" w:rsidRPr="00D637F3" w:rsidRDefault="007D54EF" w:rsidP="007D54EF">
      <w:pPr>
        <w:spacing w:after="0" w:line="240" w:lineRule="auto"/>
        <w:ind w:firstLine="709"/>
        <w:jc w:val="both"/>
        <w:rPr>
          <w:rFonts w:ascii="Times New Roman" w:hAnsi="Times New Roman" w:cs="Times New Roman"/>
          <w:sz w:val="24"/>
          <w:szCs w:val="24"/>
        </w:rPr>
      </w:pP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xml:space="preserve">4.Предусмотреть внесение изменений в учетную политику на </w:t>
      </w:r>
      <w:smartTag w:uri="urn:schemas-microsoft-com:office:smarttags" w:element="metricconverter">
        <w:smartTagPr>
          <w:attr w:name="ProductID" w:val="2012 г"/>
        </w:smartTagPr>
        <w:r w:rsidRPr="00D637F3">
          <w:rPr>
            <w:rFonts w:ascii="Times New Roman" w:hAnsi="Times New Roman" w:cs="Times New Roman"/>
            <w:sz w:val="24"/>
            <w:szCs w:val="24"/>
          </w:rPr>
          <w:t>2012 г</w:t>
        </w:r>
      </w:smartTag>
      <w:r w:rsidRPr="00D637F3">
        <w:rPr>
          <w:rFonts w:ascii="Times New Roman" w:hAnsi="Times New Roman" w:cs="Times New Roman"/>
          <w:sz w:val="24"/>
          <w:szCs w:val="24"/>
        </w:rPr>
        <w:t>. в случаях:</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изменения законодательства РФ или нормативно-правовых актов по бухгалтерскому учету</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xml:space="preserve">- разработки новых способов ведения бухгалтерского учета в целях более достоверного представления фактов хозяйственной деятельности в бухучете и отчетности или меньшую трудоемкость учетного процесса без снижения степени достоверности информации </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существенные изменения условий хозяйствования (реорганизация, изменение видов деятельности и т.п.)</w:t>
      </w:r>
    </w:p>
    <w:p w:rsidR="007D54EF" w:rsidRPr="00D637F3" w:rsidRDefault="007D54EF" w:rsidP="007D54EF">
      <w:pPr>
        <w:spacing w:after="0" w:line="240" w:lineRule="auto"/>
        <w:ind w:firstLine="709"/>
        <w:jc w:val="both"/>
        <w:rPr>
          <w:rFonts w:ascii="Times New Roman" w:hAnsi="Times New Roman" w:cs="Times New Roman"/>
          <w:sz w:val="24"/>
          <w:szCs w:val="24"/>
        </w:rPr>
      </w:pP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xml:space="preserve">Налог на имущество </w:t>
      </w:r>
    </w:p>
    <w:p w:rsidR="007D54EF" w:rsidRPr="00D637F3" w:rsidRDefault="007D54EF" w:rsidP="007D54EF">
      <w:pPr>
        <w:spacing w:after="0" w:line="240" w:lineRule="auto"/>
        <w:ind w:firstLine="709"/>
        <w:jc w:val="both"/>
        <w:rPr>
          <w:rFonts w:ascii="Times New Roman" w:hAnsi="Times New Roman" w:cs="Times New Roman"/>
          <w:sz w:val="24"/>
          <w:szCs w:val="24"/>
        </w:rPr>
      </w:pP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xml:space="preserve">1.При обнаружении ошибок (искажений) в исчислении налоговой базы относящихся к прошлым налоговым (отчетным) периодам, в текущем налоговом (отчетном) периоде, если допущенные ошибки (искажения) привели к излишней уплате налога, пересчет налоговой базы и суммы налога производится за </w:t>
      </w:r>
      <w:proofErr w:type="gramStart"/>
      <w:r w:rsidRPr="00D637F3">
        <w:rPr>
          <w:rFonts w:ascii="Times New Roman" w:hAnsi="Times New Roman" w:cs="Times New Roman"/>
          <w:sz w:val="24"/>
          <w:szCs w:val="24"/>
        </w:rPr>
        <w:t>период</w:t>
      </w:r>
      <w:proofErr w:type="gramEnd"/>
      <w:r w:rsidRPr="00D637F3">
        <w:rPr>
          <w:rFonts w:ascii="Times New Roman" w:hAnsi="Times New Roman" w:cs="Times New Roman"/>
          <w:sz w:val="24"/>
          <w:szCs w:val="24"/>
        </w:rPr>
        <w:t xml:space="preserve"> в котором были:</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совершены указанные ошибки (искажения)</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выявлены указанные ошибки (искажения)</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ст. 54 п. 1 НК РФ</w:t>
      </w:r>
    </w:p>
    <w:p w:rsidR="007D54EF" w:rsidRPr="00D637F3" w:rsidRDefault="007D54EF" w:rsidP="007D54EF">
      <w:pPr>
        <w:spacing w:after="0" w:line="240" w:lineRule="auto"/>
        <w:ind w:firstLine="709"/>
        <w:jc w:val="both"/>
        <w:rPr>
          <w:rFonts w:ascii="Times New Roman" w:hAnsi="Times New Roman" w:cs="Times New Roman"/>
          <w:sz w:val="24"/>
          <w:szCs w:val="24"/>
        </w:rPr>
      </w:pP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xml:space="preserve">Налог на прибыль </w:t>
      </w:r>
    </w:p>
    <w:p w:rsidR="007D54EF" w:rsidRPr="00D637F3" w:rsidRDefault="007D54EF" w:rsidP="007D54EF">
      <w:pPr>
        <w:spacing w:after="0" w:line="240" w:lineRule="auto"/>
        <w:ind w:firstLine="709"/>
        <w:jc w:val="both"/>
        <w:rPr>
          <w:rFonts w:ascii="Times New Roman" w:hAnsi="Times New Roman" w:cs="Times New Roman"/>
          <w:sz w:val="24"/>
          <w:szCs w:val="24"/>
        </w:rPr>
      </w:pP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1.Доходы от сдачи имущества в аренду признавать:</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доходами от реализации товаров, работ, услуг</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xml:space="preserve">- </w:t>
      </w:r>
      <w:proofErr w:type="spellStart"/>
      <w:r w:rsidRPr="00D637F3">
        <w:rPr>
          <w:rFonts w:ascii="Times New Roman" w:hAnsi="Times New Roman" w:cs="Times New Roman"/>
          <w:sz w:val="24"/>
          <w:szCs w:val="24"/>
        </w:rPr>
        <w:t>внереализационными</w:t>
      </w:r>
      <w:proofErr w:type="spellEnd"/>
      <w:r w:rsidRPr="00D637F3">
        <w:rPr>
          <w:rFonts w:ascii="Times New Roman" w:hAnsi="Times New Roman" w:cs="Times New Roman"/>
          <w:sz w:val="24"/>
          <w:szCs w:val="24"/>
        </w:rPr>
        <w:t xml:space="preserve"> доходами </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ст. 250 п. 4 гл. 25 «Налог на прибыль» НК РФ</w:t>
      </w:r>
    </w:p>
    <w:p w:rsidR="007D54EF" w:rsidRPr="00D637F3" w:rsidRDefault="007D54EF" w:rsidP="007D54EF">
      <w:pPr>
        <w:spacing w:after="0" w:line="240" w:lineRule="auto"/>
        <w:ind w:firstLine="709"/>
        <w:jc w:val="both"/>
        <w:rPr>
          <w:rFonts w:ascii="Times New Roman" w:hAnsi="Times New Roman" w:cs="Times New Roman"/>
          <w:sz w:val="24"/>
          <w:szCs w:val="24"/>
        </w:rPr>
      </w:pP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2.Методы списания материальных расходов, товаров:</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метод оценки по стоимости единицы запаса</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xml:space="preserve">- метод оценки по средней себестоимости </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метод оценки по стоимости первых по времени приобретения (ФИФО)</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метод оценки по стоимости последних по времени приобретения (ЛИФО)</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Рекомендуется выбрать метод списания аналогичный бюджетному учету</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ст. 254 п. 8, ст. 268 п. 1 гл. 25 «Налог на прибыль» НК РФ</w:t>
      </w:r>
    </w:p>
    <w:p w:rsidR="007D54EF" w:rsidRPr="00D637F3" w:rsidRDefault="007D54EF" w:rsidP="007D54EF">
      <w:pPr>
        <w:spacing w:after="0" w:line="240" w:lineRule="auto"/>
        <w:ind w:firstLine="709"/>
        <w:jc w:val="both"/>
        <w:rPr>
          <w:rFonts w:ascii="Times New Roman" w:hAnsi="Times New Roman" w:cs="Times New Roman"/>
          <w:sz w:val="24"/>
          <w:szCs w:val="24"/>
        </w:rPr>
      </w:pP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3.Метод начисления амортизации по объектам основных средств:</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линейным методом</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xml:space="preserve">- нелинейным методом </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Рекомендуется выбрать метод аналогичный бюджетному учету</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ст. 259 п. 1 гл. 25 «Налог на прибыль» НК РФ</w:t>
      </w:r>
    </w:p>
    <w:p w:rsidR="007D54EF" w:rsidRPr="00D637F3" w:rsidRDefault="007D54EF" w:rsidP="007D54EF">
      <w:pPr>
        <w:spacing w:after="0" w:line="240" w:lineRule="auto"/>
        <w:ind w:firstLine="709"/>
        <w:jc w:val="both"/>
        <w:rPr>
          <w:rFonts w:ascii="Times New Roman" w:hAnsi="Times New Roman" w:cs="Times New Roman"/>
          <w:sz w:val="24"/>
          <w:szCs w:val="24"/>
        </w:rPr>
      </w:pP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lastRenderedPageBreak/>
        <w:t>4.Расходы на капитальные вложения и расходы, понесенные в случаях достройки, реконструкции, модернизации (амортизационная премия) в состав расходов отчетного (налогового) периода:</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включать, предельный размер отчислений составляет ______ % (но не более 10% первоначальной стоимости основных средств и не более 30%, в отношении основных средств, относящихся к третьей – седьмой амортизационным группам)</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xml:space="preserve">-  не включать </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ст. 258 п. 9 гл. 25 «Налог на прибыль» НК РФ</w:t>
      </w:r>
    </w:p>
    <w:p w:rsidR="007D54EF" w:rsidRPr="00D637F3" w:rsidRDefault="007D54EF" w:rsidP="007D54EF">
      <w:pPr>
        <w:spacing w:after="0" w:line="240" w:lineRule="auto"/>
        <w:ind w:firstLine="709"/>
        <w:jc w:val="both"/>
        <w:rPr>
          <w:rFonts w:ascii="Times New Roman" w:hAnsi="Times New Roman" w:cs="Times New Roman"/>
          <w:sz w:val="24"/>
          <w:szCs w:val="24"/>
        </w:rPr>
      </w:pP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xml:space="preserve">5. Применение повышающего коэффициента к основной норме амортизации  ________________ (но не выше 3) в отношении амортизированных основных средств, используемых только для осуществления научно-технической деятельности </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ст. 259.3 п. 2 гл. 25 «Налог на прибыль» НК РФ</w:t>
      </w:r>
    </w:p>
    <w:p w:rsidR="007D54EF" w:rsidRPr="00D637F3" w:rsidRDefault="007D54EF" w:rsidP="007D54EF">
      <w:pPr>
        <w:spacing w:after="0" w:line="240" w:lineRule="auto"/>
        <w:ind w:firstLine="709"/>
        <w:jc w:val="both"/>
        <w:rPr>
          <w:rFonts w:ascii="Times New Roman" w:hAnsi="Times New Roman" w:cs="Times New Roman"/>
          <w:sz w:val="24"/>
          <w:szCs w:val="24"/>
        </w:rPr>
      </w:pP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6.Применение повышающего коэффициента к основной норме амортизации ____________ (но не выше 3) в отношении амортизированных основных средств, кроме основных средств, относящихся к 1,2, 3 амортизационным группам, которые являются предметом договора лизинга.</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ст. 259 п. 2 гл. 25 «Налог на прибыль» НК РФ</w:t>
      </w:r>
    </w:p>
    <w:p w:rsidR="007D54EF" w:rsidRPr="00D637F3" w:rsidRDefault="007D54EF" w:rsidP="007D54EF">
      <w:pPr>
        <w:spacing w:after="0" w:line="240" w:lineRule="auto"/>
        <w:ind w:firstLine="709"/>
        <w:jc w:val="both"/>
        <w:rPr>
          <w:rFonts w:ascii="Times New Roman" w:hAnsi="Times New Roman" w:cs="Times New Roman"/>
          <w:sz w:val="24"/>
          <w:szCs w:val="24"/>
        </w:rPr>
      </w:pP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xml:space="preserve">7.По объектам основных средств, бывших в эксплуатации, норма амортизации определяется: </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xml:space="preserve">- с учетом срока эксплуатации имущества предыдущими собственниками </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xml:space="preserve">- в обычном порядке  </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ст. 258 п. 7 гл. 25 «Налог на прибыль» НК РФ</w:t>
      </w:r>
    </w:p>
    <w:p w:rsidR="007D54EF" w:rsidRPr="00D637F3" w:rsidRDefault="007D54EF" w:rsidP="007D54EF">
      <w:pPr>
        <w:spacing w:after="0" w:line="240" w:lineRule="auto"/>
        <w:ind w:firstLine="709"/>
        <w:jc w:val="both"/>
        <w:rPr>
          <w:rFonts w:ascii="Times New Roman" w:hAnsi="Times New Roman" w:cs="Times New Roman"/>
          <w:sz w:val="24"/>
          <w:szCs w:val="24"/>
        </w:rPr>
      </w:pP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8.Возможность создания резерва по сомнительным долгам в целях покрытия убытков по безнадежным долгам:</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создавать</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не создавать</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ст. 266 п. 3 гл. 25 «Налог на прибыль» НК РФ</w:t>
      </w:r>
    </w:p>
    <w:p w:rsidR="007D54EF" w:rsidRPr="00D637F3" w:rsidRDefault="007D54EF" w:rsidP="007D54EF">
      <w:pPr>
        <w:spacing w:after="0" w:line="240" w:lineRule="auto"/>
        <w:ind w:firstLine="709"/>
        <w:jc w:val="both"/>
        <w:rPr>
          <w:rFonts w:ascii="Times New Roman" w:hAnsi="Times New Roman" w:cs="Times New Roman"/>
          <w:sz w:val="24"/>
          <w:szCs w:val="24"/>
        </w:rPr>
      </w:pP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9.Возможность создания резерва на предстоящие расходы по гарантийному ремонту и обслуживанию:</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создавать (предельный размер отчислений составляет ____________)</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не создавать</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ст. 267 гл. 25 «налог на прибыль» НК РФ</w:t>
      </w:r>
    </w:p>
    <w:p w:rsidR="007D54EF" w:rsidRPr="00D637F3" w:rsidRDefault="007D54EF" w:rsidP="007D54EF">
      <w:pPr>
        <w:spacing w:after="0" w:line="240" w:lineRule="auto"/>
        <w:ind w:firstLine="709"/>
        <w:jc w:val="both"/>
        <w:rPr>
          <w:rFonts w:ascii="Times New Roman" w:hAnsi="Times New Roman" w:cs="Times New Roman"/>
          <w:sz w:val="24"/>
          <w:szCs w:val="24"/>
        </w:rPr>
      </w:pP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10.Возможность создания резерва предстоящих расходов на ремонт:</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создавать (предельный размер отчислений составляет ____________)</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не создавать</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ст. 324 п. 2 гл. 25 «Налог на прибыль» НК РФ</w:t>
      </w:r>
    </w:p>
    <w:p w:rsidR="007D54EF" w:rsidRPr="00D637F3" w:rsidRDefault="007D54EF" w:rsidP="007D54EF">
      <w:pPr>
        <w:spacing w:after="0" w:line="240" w:lineRule="auto"/>
        <w:ind w:firstLine="709"/>
        <w:jc w:val="both"/>
        <w:rPr>
          <w:rFonts w:ascii="Times New Roman" w:hAnsi="Times New Roman" w:cs="Times New Roman"/>
          <w:sz w:val="24"/>
          <w:szCs w:val="24"/>
        </w:rPr>
      </w:pP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11.возможность создания резерва предстоящих расходов на оплату отпусков, вознаграждения за выслугу лет:</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создавать (предельный размер отчислений составляет ____________)</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 не создавать</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ст. 324.1   гл. 25 «Налог на прибыль» НК РФ</w:t>
      </w:r>
    </w:p>
    <w:p w:rsidR="007D54EF" w:rsidRPr="00D637F3" w:rsidRDefault="007D54EF" w:rsidP="007D54EF">
      <w:pPr>
        <w:spacing w:after="0" w:line="240" w:lineRule="auto"/>
        <w:ind w:firstLine="709"/>
        <w:jc w:val="both"/>
        <w:rPr>
          <w:rFonts w:ascii="Times New Roman" w:hAnsi="Times New Roman" w:cs="Times New Roman"/>
          <w:sz w:val="24"/>
          <w:szCs w:val="24"/>
        </w:rPr>
      </w:pP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Налог на доходы физических лиц</w:t>
      </w:r>
    </w:p>
    <w:p w:rsidR="007D54EF" w:rsidRPr="00D637F3" w:rsidRDefault="007D54EF" w:rsidP="007D54EF">
      <w:pPr>
        <w:spacing w:after="0" w:line="240" w:lineRule="auto"/>
        <w:ind w:firstLine="709"/>
        <w:jc w:val="both"/>
        <w:rPr>
          <w:rFonts w:ascii="Times New Roman" w:hAnsi="Times New Roman" w:cs="Times New Roman"/>
          <w:sz w:val="24"/>
          <w:szCs w:val="24"/>
        </w:rPr>
      </w:pP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lastRenderedPageBreak/>
        <w:t>12.Утвердить формы регистров налогового учета и порядок отражения в них аналитических данных налогового учета (сумма удержанного и перечисленного НДФЛ на каждого работника)</w:t>
      </w: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ст. 230 п. 1 гл. 23 «НДФЛ» НК РФ</w:t>
      </w:r>
    </w:p>
    <w:p w:rsidR="007D54EF" w:rsidRPr="00D637F3" w:rsidRDefault="007D54EF" w:rsidP="007D54EF">
      <w:pPr>
        <w:spacing w:after="0" w:line="240" w:lineRule="auto"/>
        <w:ind w:firstLine="709"/>
        <w:jc w:val="both"/>
        <w:rPr>
          <w:rFonts w:ascii="Times New Roman" w:hAnsi="Times New Roman" w:cs="Times New Roman"/>
          <w:sz w:val="24"/>
          <w:szCs w:val="24"/>
        </w:rPr>
      </w:pPr>
    </w:p>
    <w:p w:rsidR="007D54EF" w:rsidRPr="00D637F3" w:rsidRDefault="007D54EF" w:rsidP="007D54EF">
      <w:pPr>
        <w:spacing w:after="0" w:line="240" w:lineRule="auto"/>
        <w:ind w:firstLine="709"/>
        <w:jc w:val="both"/>
        <w:rPr>
          <w:rFonts w:ascii="Times New Roman" w:hAnsi="Times New Roman" w:cs="Times New Roman"/>
          <w:sz w:val="24"/>
          <w:szCs w:val="24"/>
        </w:rPr>
      </w:pPr>
      <w:r w:rsidRPr="00D637F3">
        <w:rPr>
          <w:rFonts w:ascii="Times New Roman" w:hAnsi="Times New Roman" w:cs="Times New Roman"/>
          <w:sz w:val="24"/>
          <w:szCs w:val="24"/>
        </w:rPr>
        <w:t>13.Предусмотреть возможность внесения уточнений и дополнений в налоговую политику за 2014 г. в связи с изменением налогового законодательства либо появление новых хозяйственных операций.</w:t>
      </w:r>
    </w:p>
    <w:p w:rsidR="007D54EF" w:rsidRDefault="007D54EF" w:rsidP="007D54EF">
      <w:pPr>
        <w:spacing w:line="240" w:lineRule="auto"/>
        <w:jc w:val="center"/>
        <w:rPr>
          <w:rFonts w:ascii="Times New Roman" w:hAnsi="Times New Roman" w:cs="Times New Roman"/>
          <w:b/>
          <w:sz w:val="28"/>
          <w:szCs w:val="28"/>
        </w:rPr>
      </w:pPr>
    </w:p>
    <w:p w:rsidR="007D54EF" w:rsidRDefault="007D54EF" w:rsidP="007D54EF">
      <w:pPr>
        <w:spacing w:line="240" w:lineRule="auto"/>
        <w:jc w:val="center"/>
        <w:rPr>
          <w:rFonts w:ascii="Times New Roman" w:hAnsi="Times New Roman" w:cs="Times New Roman"/>
          <w:b/>
          <w:sz w:val="28"/>
          <w:szCs w:val="28"/>
        </w:rPr>
      </w:pPr>
    </w:p>
    <w:p w:rsidR="007D54EF" w:rsidRDefault="007D54EF" w:rsidP="007D54EF">
      <w:pPr>
        <w:spacing w:line="240" w:lineRule="auto"/>
        <w:jc w:val="center"/>
        <w:rPr>
          <w:rFonts w:ascii="Times New Roman" w:hAnsi="Times New Roman" w:cs="Times New Roman"/>
          <w:b/>
          <w:sz w:val="28"/>
          <w:szCs w:val="28"/>
        </w:rPr>
      </w:pPr>
    </w:p>
    <w:p w:rsidR="007D54EF" w:rsidRDefault="007D54EF" w:rsidP="007D54EF">
      <w:pPr>
        <w:spacing w:line="240" w:lineRule="auto"/>
        <w:jc w:val="center"/>
        <w:rPr>
          <w:rFonts w:ascii="Times New Roman" w:hAnsi="Times New Roman" w:cs="Times New Roman"/>
          <w:b/>
          <w:sz w:val="28"/>
          <w:szCs w:val="28"/>
        </w:rPr>
      </w:pPr>
    </w:p>
    <w:p w:rsidR="007D54EF" w:rsidRDefault="007D54EF" w:rsidP="007D54EF">
      <w:pPr>
        <w:spacing w:line="240" w:lineRule="auto"/>
        <w:jc w:val="center"/>
        <w:rPr>
          <w:rFonts w:ascii="Times New Roman" w:hAnsi="Times New Roman" w:cs="Times New Roman"/>
          <w:b/>
          <w:sz w:val="28"/>
          <w:szCs w:val="28"/>
        </w:rPr>
      </w:pPr>
    </w:p>
    <w:p w:rsidR="007D54EF" w:rsidRDefault="007D54EF" w:rsidP="007D54EF">
      <w:pPr>
        <w:spacing w:line="240" w:lineRule="auto"/>
        <w:jc w:val="center"/>
        <w:rPr>
          <w:rFonts w:ascii="Times New Roman" w:hAnsi="Times New Roman" w:cs="Times New Roman"/>
          <w:b/>
          <w:sz w:val="28"/>
          <w:szCs w:val="28"/>
        </w:rPr>
      </w:pPr>
    </w:p>
    <w:p w:rsidR="007D54EF" w:rsidRDefault="007D54EF" w:rsidP="007D54EF">
      <w:pPr>
        <w:spacing w:line="240" w:lineRule="auto"/>
        <w:jc w:val="center"/>
        <w:rPr>
          <w:rFonts w:ascii="Times New Roman" w:hAnsi="Times New Roman" w:cs="Times New Roman"/>
          <w:b/>
          <w:sz w:val="28"/>
          <w:szCs w:val="28"/>
        </w:rPr>
      </w:pPr>
    </w:p>
    <w:p w:rsidR="007D54EF" w:rsidRDefault="007D54EF" w:rsidP="007D54EF">
      <w:pPr>
        <w:spacing w:line="240" w:lineRule="auto"/>
        <w:jc w:val="center"/>
        <w:rPr>
          <w:rFonts w:ascii="Times New Roman" w:hAnsi="Times New Roman" w:cs="Times New Roman"/>
          <w:b/>
          <w:sz w:val="28"/>
          <w:szCs w:val="28"/>
        </w:rPr>
      </w:pPr>
    </w:p>
    <w:p w:rsidR="007D54EF" w:rsidRDefault="007D54EF" w:rsidP="007D54EF">
      <w:pPr>
        <w:spacing w:line="240" w:lineRule="auto"/>
        <w:jc w:val="center"/>
        <w:rPr>
          <w:rFonts w:ascii="Times New Roman" w:hAnsi="Times New Roman" w:cs="Times New Roman"/>
          <w:b/>
          <w:sz w:val="28"/>
          <w:szCs w:val="28"/>
        </w:rPr>
      </w:pPr>
    </w:p>
    <w:p w:rsidR="007D54EF" w:rsidRDefault="007D54EF" w:rsidP="007D54EF">
      <w:pPr>
        <w:spacing w:line="240" w:lineRule="auto"/>
        <w:jc w:val="center"/>
        <w:rPr>
          <w:rFonts w:ascii="Times New Roman" w:hAnsi="Times New Roman" w:cs="Times New Roman"/>
          <w:b/>
          <w:sz w:val="28"/>
          <w:szCs w:val="28"/>
        </w:rPr>
      </w:pPr>
    </w:p>
    <w:p w:rsidR="007D54EF" w:rsidRDefault="007D54EF" w:rsidP="007D54EF">
      <w:pPr>
        <w:spacing w:line="240" w:lineRule="auto"/>
        <w:jc w:val="center"/>
        <w:rPr>
          <w:rFonts w:ascii="Times New Roman" w:hAnsi="Times New Roman" w:cs="Times New Roman"/>
          <w:b/>
          <w:sz w:val="28"/>
          <w:szCs w:val="28"/>
        </w:rPr>
      </w:pPr>
    </w:p>
    <w:p w:rsidR="007D54EF" w:rsidRDefault="007D54EF" w:rsidP="007D54EF">
      <w:pPr>
        <w:spacing w:line="240" w:lineRule="auto"/>
        <w:jc w:val="center"/>
        <w:rPr>
          <w:rFonts w:ascii="Times New Roman" w:hAnsi="Times New Roman" w:cs="Times New Roman"/>
          <w:b/>
          <w:sz w:val="28"/>
          <w:szCs w:val="28"/>
        </w:rPr>
      </w:pPr>
    </w:p>
    <w:p w:rsidR="007D54EF" w:rsidRDefault="007D54EF" w:rsidP="007D54EF">
      <w:pPr>
        <w:spacing w:line="240" w:lineRule="auto"/>
        <w:jc w:val="center"/>
        <w:rPr>
          <w:rFonts w:ascii="Times New Roman" w:hAnsi="Times New Roman" w:cs="Times New Roman"/>
          <w:b/>
          <w:sz w:val="28"/>
          <w:szCs w:val="28"/>
        </w:rPr>
      </w:pPr>
    </w:p>
    <w:p w:rsidR="007D54EF" w:rsidRDefault="007D54EF" w:rsidP="007D54EF">
      <w:pPr>
        <w:spacing w:line="240" w:lineRule="auto"/>
        <w:jc w:val="center"/>
        <w:rPr>
          <w:rFonts w:ascii="Times New Roman" w:hAnsi="Times New Roman" w:cs="Times New Roman"/>
          <w:b/>
          <w:sz w:val="28"/>
          <w:szCs w:val="28"/>
        </w:rPr>
      </w:pPr>
    </w:p>
    <w:p w:rsidR="007D54EF" w:rsidRDefault="007D54EF" w:rsidP="007D54EF">
      <w:pPr>
        <w:spacing w:line="240" w:lineRule="auto"/>
        <w:jc w:val="center"/>
        <w:rPr>
          <w:rFonts w:ascii="Times New Roman" w:hAnsi="Times New Roman" w:cs="Times New Roman"/>
          <w:b/>
          <w:sz w:val="28"/>
          <w:szCs w:val="28"/>
        </w:rPr>
      </w:pPr>
    </w:p>
    <w:p w:rsidR="007D54EF" w:rsidRDefault="007D54EF" w:rsidP="007D54EF">
      <w:pPr>
        <w:spacing w:line="240" w:lineRule="auto"/>
        <w:jc w:val="center"/>
        <w:rPr>
          <w:rFonts w:ascii="Times New Roman" w:hAnsi="Times New Roman" w:cs="Times New Roman"/>
          <w:b/>
          <w:sz w:val="28"/>
          <w:szCs w:val="28"/>
        </w:rPr>
      </w:pPr>
    </w:p>
    <w:p w:rsidR="007D54EF" w:rsidRDefault="007D54EF" w:rsidP="007D54EF">
      <w:pPr>
        <w:spacing w:line="240" w:lineRule="auto"/>
        <w:jc w:val="center"/>
        <w:rPr>
          <w:rFonts w:ascii="Times New Roman" w:hAnsi="Times New Roman" w:cs="Times New Roman"/>
          <w:b/>
          <w:sz w:val="28"/>
          <w:szCs w:val="28"/>
        </w:rPr>
      </w:pPr>
    </w:p>
    <w:p w:rsidR="007D54EF" w:rsidRDefault="007D54EF" w:rsidP="007D54EF">
      <w:pPr>
        <w:spacing w:line="240" w:lineRule="auto"/>
        <w:jc w:val="center"/>
        <w:rPr>
          <w:rFonts w:ascii="Times New Roman" w:hAnsi="Times New Roman" w:cs="Times New Roman"/>
          <w:b/>
          <w:sz w:val="28"/>
          <w:szCs w:val="28"/>
        </w:rPr>
      </w:pPr>
    </w:p>
    <w:p w:rsidR="007D54EF" w:rsidRDefault="007D54EF" w:rsidP="007D54EF">
      <w:pPr>
        <w:spacing w:line="240" w:lineRule="auto"/>
        <w:jc w:val="center"/>
        <w:rPr>
          <w:rFonts w:ascii="Times New Roman" w:hAnsi="Times New Roman" w:cs="Times New Roman"/>
          <w:b/>
          <w:sz w:val="28"/>
          <w:szCs w:val="28"/>
        </w:rPr>
      </w:pPr>
    </w:p>
    <w:p w:rsidR="007D54EF" w:rsidRDefault="007D54EF" w:rsidP="007D54EF">
      <w:pPr>
        <w:spacing w:line="240" w:lineRule="auto"/>
        <w:jc w:val="center"/>
        <w:rPr>
          <w:rFonts w:ascii="Times New Roman" w:hAnsi="Times New Roman" w:cs="Times New Roman"/>
          <w:b/>
          <w:sz w:val="28"/>
          <w:szCs w:val="28"/>
        </w:rPr>
      </w:pPr>
    </w:p>
    <w:p w:rsidR="00EE16AE" w:rsidRDefault="00EE16AE"/>
    <w:sectPr w:rsidR="00EE16A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7D54EF"/>
    <w:rsid w:val="007D54EF"/>
    <w:rsid w:val="00EE16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uiPriority w:val="9"/>
    <w:unhideWhenUsed/>
    <w:qFormat/>
    <w:rsid w:val="007D54EF"/>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
    <w:rsid w:val="007D54EF"/>
    <w:rPr>
      <w:rFonts w:asciiTheme="majorHAnsi" w:eastAsiaTheme="majorEastAsia" w:hAnsiTheme="majorHAnsi" w:cstheme="majorBidi"/>
      <w:i/>
      <w:iCs/>
      <w:color w:val="243F60" w:themeColor="accent1" w:themeShade="7F"/>
    </w:rPr>
  </w:style>
  <w:style w:type="character" w:styleId="a3">
    <w:name w:val="Hyperlink"/>
    <w:basedOn w:val="a0"/>
    <w:uiPriority w:val="99"/>
    <w:semiHidden/>
    <w:unhideWhenUsed/>
    <w:rsid w:val="007D54EF"/>
    <w:rPr>
      <w:color w:val="0000FF"/>
      <w:u w:val="single"/>
    </w:rPr>
  </w:style>
  <w:style w:type="paragraph" w:styleId="a4">
    <w:name w:val="Body Text Indent"/>
    <w:basedOn w:val="a"/>
    <w:link w:val="a5"/>
    <w:semiHidden/>
    <w:unhideWhenUsed/>
    <w:rsid w:val="007D54EF"/>
    <w:pPr>
      <w:widowControl w:val="0"/>
      <w:shd w:val="clear" w:color="auto" w:fill="FFFFFF"/>
      <w:autoSpaceDE w:val="0"/>
      <w:autoSpaceDN w:val="0"/>
      <w:adjustRightInd w:val="0"/>
      <w:spacing w:after="0" w:line="360" w:lineRule="auto"/>
      <w:ind w:left="24" w:firstLine="686"/>
      <w:jc w:val="both"/>
    </w:pPr>
    <w:rPr>
      <w:rFonts w:ascii="Times New Roman" w:eastAsia="Times New Roman" w:hAnsi="Times New Roman" w:cs="Times New Roman"/>
      <w:sz w:val="28"/>
      <w:szCs w:val="20"/>
    </w:rPr>
  </w:style>
  <w:style w:type="character" w:customStyle="1" w:styleId="a5">
    <w:name w:val="Основной текст с отступом Знак"/>
    <w:basedOn w:val="a0"/>
    <w:link w:val="a4"/>
    <w:semiHidden/>
    <w:rsid w:val="007D54EF"/>
    <w:rPr>
      <w:rFonts w:ascii="Times New Roman" w:eastAsia="Times New Roman" w:hAnsi="Times New Roman" w:cs="Times New Roman"/>
      <w:sz w:val="28"/>
      <w:szCs w:val="20"/>
      <w:shd w:val="clear" w:color="auto" w:fill="FFFFFF"/>
    </w:rPr>
  </w:style>
  <w:style w:type="paragraph" w:customStyle="1" w:styleId="FR1">
    <w:name w:val="FR1"/>
    <w:rsid w:val="007D54EF"/>
    <w:pPr>
      <w:widowControl w:val="0"/>
      <w:autoSpaceDE w:val="0"/>
      <w:autoSpaceDN w:val="0"/>
      <w:adjustRightInd w:val="0"/>
      <w:spacing w:before="120" w:after="0" w:line="240" w:lineRule="auto"/>
      <w:ind w:left="280"/>
      <w:jc w:val="center"/>
    </w:pPr>
    <w:rPr>
      <w:rFonts w:ascii="Times New Roman" w:eastAsia="Times New Roman" w:hAnsi="Times New Roman" w:cs="Times New Roman"/>
      <w:sz w:val="36"/>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B8BEFF06B93010A3733433C124E3565EC0622818BFA14CB1BF657A4E8017F1A5E1BAABF4F98347EBeAQ4V" TargetMode="External"/><Relationship Id="rId4" Type="http://schemas.openxmlformats.org/officeDocument/2006/relationships/hyperlink" Target="consultantplus://offline/ref=B8BEFF06B93010A3733433C124E3565EC061261EB0A04CB1BF657A4E8017F1A5E1BAABF4F98343EAeAQ2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1942</Words>
  <Characters>11075</Characters>
  <Application>Microsoft Office Word</Application>
  <DocSecurity>0</DocSecurity>
  <Lines>92</Lines>
  <Paragraphs>25</Paragraphs>
  <ScaleCrop>false</ScaleCrop>
  <Company>Grizli777</Company>
  <LinksUpToDate>false</LinksUpToDate>
  <CharactersWithSpaces>12992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Сазановка-1</dc:creator>
  <cp:keywords/>
  <dc:description/>
  <cp:lastModifiedBy>Сазановка-1</cp:lastModifiedBy>
  <cp:revision>2</cp:revision>
  <dcterms:created xsi:type="dcterms:W3CDTF">2017-01-20T09:24:00Z</dcterms:created>
  <dcterms:modified xsi:type="dcterms:W3CDTF">2017-01-20T09:25:00Z</dcterms:modified>
</cp:coreProperties>
</file>